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C8E" w:rsidRPr="00D206AC" w:rsidRDefault="00340C8E" w:rsidP="006E7EA2">
      <w:pPr>
        <w:pStyle w:val="Standard"/>
        <w:spacing w:line="276" w:lineRule="auto"/>
        <w:jc w:val="both"/>
        <w:rPr>
          <w:rFonts w:asciiTheme="minorHAnsi" w:hAnsiTheme="minorHAnsi" w:cstheme="minorHAnsi"/>
          <w:sz w:val="22"/>
          <w:szCs w:val="22"/>
        </w:rPr>
      </w:pPr>
    </w:p>
    <w:p w:rsidR="00340C8E" w:rsidRPr="0012111C" w:rsidRDefault="00E44DF1" w:rsidP="008A2FB4">
      <w:pPr>
        <w:pStyle w:val="Standard"/>
        <w:spacing w:line="276" w:lineRule="auto"/>
        <w:jc w:val="center"/>
        <w:rPr>
          <w:rFonts w:asciiTheme="minorHAnsi" w:hAnsiTheme="minorHAnsi" w:cstheme="minorHAnsi"/>
          <w:sz w:val="22"/>
          <w:szCs w:val="22"/>
        </w:rPr>
      </w:pPr>
      <w:r w:rsidRPr="0012111C">
        <w:rPr>
          <w:rFonts w:asciiTheme="minorHAnsi" w:hAnsiTheme="minorHAnsi" w:cstheme="minorHAnsi"/>
          <w:noProof/>
          <w:sz w:val="22"/>
          <w:szCs w:val="22"/>
        </w:rPr>
        <w:drawing>
          <wp:inline distT="0" distB="0" distL="0" distR="0" wp14:anchorId="6EEF45CB" wp14:editId="6C555C94">
            <wp:extent cx="1947598" cy="1104842"/>
            <wp:effectExtent l="0" t="0" r="0" b="58"/>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1947598" cy="1104842"/>
                    </a:xfrm>
                    <a:prstGeom prst="rect">
                      <a:avLst/>
                    </a:prstGeom>
                    <a:noFill/>
                    <a:ln>
                      <a:noFill/>
                      <a:prstDash/>
                    </a:ln>
                  </pic:spPr>
                </pic:pic>
              </a:graphicData>
            </a:graphic>
          </wp:inline>
        </w:drawing>
      </w:r>
    </w:p>
    <w:p w:rsidR="00340C8E" w:rsidRPr="0012111C" w:rsidRDefault="00340C8E" w:rsidP="008A2FB4">
      <w:pPr>
        <w:pStyle w:val="Standard"/>
        <w:spacing w:line="276" w:lineRule="auto"/>
        <w:jc w:val="both"/>
        <w:rPr>
          <w:rFonts w:asciiTheme="minorHAnsi" w:hAnsiTheme="minorHAnsi" w:cstheme="minorHAnsi"/>
          <w:b/>
          <w:sz w:val="22"/>
          <w:szCs w:val="22"/>
          <w:u w:val="single"/>
        </w:rPr>
      </w:pPr>
    </w:p>
    <w:p w:rsidR="00340C8E" w:rsidRPr="0012111C" w:rsidRDefault="00340C8E" w:rsidP="006E7EA2">
      <w:pPr>
        <w:pStyle w:val="Standard"/>
        <w:spacing w:line="276" w:lineRule="auto"/>
        <w:rPr>
          <w:rFonts w:asciiTheme="minorHAnsi" w:hAnsiTheme="minorHAnsi" w:cstheme="minorHAnsi"/>
          <w:b/>
          <w:sz w:val="22"/>
          <w:szCs w:val="22"/>
          <w:u w:val="single"/>
        </w:rPr>
      </w:pPr>
    </w:p>
    <w:p w:rsidR="00100B48" w:rsidRPr="00100B48" w:rsidRDefault="00100B48" w:rsidP="00100B48">
      <w:pPr>
        <w:pStyle w:val="Titre"/>
        <w:jc w:val="center"/>
        <w:rPr>
          <w:b/>
          <w:sz w:val="48"/>
        </w:rPr>
      </w:pPr>
      <w:r w:rsidRPr="00100B48">
        <w:rPr>
          <w:b/>
          <w:sz w:val="48"/>
        </w:rPr>
        <w:t>Avis sur les inégalités sociales de santé</w:t>
      </w:r>
    </w:p>
    <w:p w:rsidR="00100B48" w:rsidRPr="00100B48" w:rsidRDefault="00100B48" w:rsidP="00100B48">
      <w:pPr>
        <w:pStyle w:val="Titre"/>
        <w:jc w:val="center"/>
        <w:rPr>
          <w:b/>
          <w:sz w:val="48"/>
        </w:rPr>
      </w:pPr>
      <w:r w:rsidRPr="00100B48">
        <w:rPr>
          <w:b/>
          <w:sz w:val="48"/>
        </w:rPr>
        <w:t>A – 2022 - 1</w:t>
      </w:r>
    </w:p>
    <w:p w:rsidR="00340C8E" w:rsidRPr="0012111C" w:rsidRDefault="00340C8E" w:rsidP="006E7EA2">
      <w:pPr>
        <w:pStyle w:val="Standard"/>
        <w:spacing w:line="276" w:lineRule="auto"/>
        <w:rPr>
          <w:rFonts w:asciiTheme="minorHAnsi" w:hAnsiTheme="minorHAnsi" w:cstheme="minorHAnsi"/>
          <w:b/>
          <w:sz w:val="22"/>
          <w:szCs w:val="22"/>
          <w:u w:val="single"/>
        </w:rPr>
      </w:pPr>
    </w:p>
    <w:p w:rsidR="00340C8E" w:rsidRPr="0012111C" w:rsidRDefault="00340C8E" w:rsidP="008A2FB4">
      <w:pPr>
        <w:pStyle w:val="Standard"/>
        <w:spacing w:line="276" w:lineRule="auto"/>
        <w:jc w:val="both"/>
        <w:rPr>
          <w:rFonts w:asciiTheme="minorHAnsi" w:hAnsiTheme="minorHAnsi" w:cstheme="minorHAnsi"/>
          <w:b/>
          <w:sz w:val="22"/>
          <w:szCs w:val="22"/>
          <w:u w:val="single"/>
        </w:rPr>
      </w:pPr>
    </w:p>
    <w:p w:rsidR="00340C8E" w:rsidRPr="0012111C" w:rsidRDefault="00E44DF1" w:rsidP="008A2FB4">
      <w:pPr>
        <w:pStyle w:val="Standard"/>
        <w:spacing w:line="276" w:lineRule="auto"/>
        <w:jc w:val="center"/>
        <w:rPr>
          <w:rFonts w:asciiTheme="minorHAnsi" w:eastAsia="Calibri" w:hAnsiTheme="minorHAnsi" w:cstheme="minorHAnsi"/>
          <w:i/>
          <w:sz w:val="22"/>
          <w:szCs w:val="22"/>
        </w:rPr>
      </w:pPr>
      <w:r w:rsidRPr="0012111C">
        <w:rPr>
          <w:rFonts w:asciiTheme="minorHAnsi" w:eastAsia="Calibri" w:hAnsiTheme="minorHAnsi" w:cstheme="minorHAnsi"/>
          <w:i/>
          <w:sz w:val="22"/>
          <w:szCs w:val="22"/>
        </w:rPr>
        <w:t xml:space="preserve">Assemblée plénière du </w:t>
      </w:r>
      <w:r w:rsidR="00C80F76" w:rsidRPr="0012111C">
        <w:rPr>
          <w:rFonts w:asciiTheme="minorHAnsi" w:eastAsia="Calibri" w:hAnsiTheme="minorHAnsi" w:cstheme="minorHAnsi"/>
          <w:i/>
          <w:sz w:val="22"/>
          <w:szCs w:val="22"/>
        </w:rPr>
        <w:t>17 février 2022</w:t>
      </w:r>
    </w:p>
    <w:p w:rsidR="00340C8E" w:rsidRPr="0012111C" w:rsidRDefault="00100B48" w:rsidP="008A2FB4">
      <w:pPr>
        <w:pStyle w:val="Standard"/>
        <w:spacing w:line="276" w:lineRule="auto"/>
        <w:jc w:val="center"/>
        <w:rPr>
          <w:rFonts w:asciiTheme="minorHAnsi" w:hAnsiTheme="minorHAnsi" w:cstheme="minorHAnsi"/>
          <w:sz w:val="22"/>
          <w:szCs w:val="22"/>
        </w:rPr>
      </w:pPr>
      <w:r>
        <w:rPr>
          <w:rFonts w:asciiTheme="minorHAnsi" w:eastAsia="Calibri" w:hAnsiTheme="minorHAnsi" w:cstheme="minorHAnsi"/>
          <w:i/>
          <w:sz w:val="22"/>
          <w:szCs w:val="22"/>
        </w:rPr>
        <w:t>(A</w:t>
      </w:r>
      <w:r w:rsidR="006E7EA2" w:rsidRPr="0012111C">
        <w:rPr>
          <w:rFonts w:asciiTheme="minorHAnsi" w:eastAsia="Calibri" w:hAnsiTheme="minorHAnsi" w:cstheme="minorHAnsi"/>
          <w:i/>
          <w:sz w:val="22"/>
          <w:szCs w:val="22"/>
        </w:rPr>
        <w:t xml:space="preserve">doption </w:t>
      </w:r>
      <w:r w:rsidR="00D0303F" w:rsidRPr="0012111C">
        <w:rPr>
          <w:rFonts w:asciiTheme="minorHAnsi" w:eastAsia="Calibri" w:hAnsiTheme="minorHAnsi" w:cstheme="minorHAnsi"/>
          <w:i/>
          <w:sz w:val="22"/>
          <w:szCs w:val="22"/>
        </w:rPr>
        <w:t>à l’unanimité</w:t>
      </w:r>
      <w:r w:rsidR="00E44DF1" w:rsidRPr="0012111C">
        <w:rPr>
          <w:rFonts w:asciiTheme="minorHAnsi" w:eastAsia="Calibri" w:hAnsiTheme="minorHAnsi" w:cstheme="minorHAnsi"/>
          <w:i/>
          <w:sz w:val="22"/>
          <w:szCs w:val="22"/>
        </w:rPr>
        <w:t>)</w:t>
      </w:r>
    </w:p>
    <w:p w:rsidR="00340C8E" w:rsidRPr="0012111C" w:rsidRDefault="00340C8E" w:rsidP="006E7EA2">
      <w:pPr>
        <w:pStyle w:val="Standard"/>
        <w:spacing w:line="276" w:lineRule="auto"/>
        <w:jc w:val="both"/>
        <w:rPr>
          <w:rFonts w:asciiTheme="minorHAnsi" w:hAnsiTheme="minorHAnsi" w:cstheme="minorHAnsi"/>
          <w:sz w:val="22"/>
          <w:szCs w:val="22"/>
          <w:u w:val="single"/>
        </w:rPr>
      </w:pPr>
    </w:p>
    <w:p w:rsidR="002A5C58" w:rsidRPr="0012111C" w:rsidRDefault="002A5C58" w:rsidP="008A2FB4">
      <w:pPr>
        <w:pStyle w:val="Standard"/>
        <w:spacing w:line="276" w:lineRule="auto"/>
        <w:jc w:val="both"/>
        <w:rPr>
          <w:rFonts w:asciiTheme="minorHAnsi" w:hAnsiTheme="minorHAnsi" w:cstheme="minorHAnsi"/>
          <w:sz w:val="22"/>
          <w:szCs w:val="22"/>
        </w:rPr>
      </w:pPr>
    </w:p>
    <w:p w:rsidR="00745483" w:rsidRPr="0012111C" w:rsidRDefault="00745483" w:rsidP="008A2FB4">
      <w:pPr>
        <w:pStyle w:val="Standard"/>
        <w:spacing w:line="276" w:lineRule="auto"/>
        <w:ind w:left="2124"/>
        <w:jc w:val="both"/>
        <w:rPr>
          <w:rFonts w:asciiTheme="minorHAnsi" w:hAnsiTheme="minorHAnsi" w:cstheme="minorHAnsi"/>
          <w:sz w:val="22"/>
          <w:szCs w:val="22"/>
        </w:rPr>
      </w:pPr>
      <w:r w:rsidRPr="0012111C">
        <w:rPr>
          <w:rFonts w:asciiTheme="minorHAnsi" w:hAnsiTheme="minorHAnsi" w:cstheme="minorHAnsi"/>
          <w:sz w:val="22"/>
          <w:szCs w:val="22"/>
        </w:rPr>
        <w:t>«</w:t>
      </w:r>
      <w:r w:rsidR="00292276" w:rsidRPr="0012111C">
        <w:rPr>
          <w:rFonts w:asciiTheme="minorHAnsi" w:hAnsiTheme="minorHAnsi" w:cstheme="minorHAnsi"/>
          <w:i/>
          <w:sz w:val="22"/>
          <w:szCs w:val="22"/>
        </w:rPr>
        <w:t> </w:t>
      </w:r>
      <w:r w:rsidRPr="0012111C">
        <w:rPr>
          <w:rFonts w:asciiTheme="minorHAnsi" w:hAnsiTheme="minorHAnsi" w:cstheme="minorHAnsi"/>
          <w:i/>
          <w:sz w:val="22"/>
          <w:szCs w:val="22"/>
        </w:rPr>
        <w:t xml:space="preserve">Les </w:t>
      </w:r>
      <w:r w:rsidR="00344B67" w:rsidRPr="0012111C">
        <w:rPr>
          <w:rFonts w:asciiTheme="minorHAnsi" w:hAnsiTheme="minorHAnsi" w:cstheme="minorHAnsi"/>
          <w:i/>
          <w:sz w:val="22"/>
          <w:szCs w:val="22"/>
        </w:rPr>
        <w:t>[</w:t>
      </w:r>
      <w:r w:rsidR="007126E4" w:rsidRPr="0012111C">
        <w:rPr>
          <w:rFonts w:asciiTheme="minorHAnsi" w:hAnsiTheme="minorHAnsi" w:cstheme="minorHAnsi"/>
          <w:i/>
          <w:sz w:val="22"/>
          <w:szCs w:val="22"/>
        </w:rPr>
        <w:t>inégalités sociales de santé (</w:t>
      </w:r>
      <w:r w:rsidRPr="0012111C">
        <w:rPr>
          <w:rFonts w:asciiTheme="minorHAnsi" w:hAnsiTheme="minorHAnsi" w:cstheme="minorHAnsi"/>
          <w:i/>
          <w:sz w:val="22"/>
          <w:szCs w:val="22"/>
        </w:rPr>
        <w:t>ISS</w:t>
      </w:r>
      <w:r w:rsidR="007126E4" w:rsidRPr="0012111C">
        <w:rPr>
          <w:rFonts w:asciiTheme="minorHAnsi" w:hAnsiTheme="minorHAnsi" w:cstheme="minorHAnsi"/>
          <w:i/>
          <w:sz w:val="22"/>
          <w:szCs w:val="22"/>
        </w:rPr>
        <w:t>)</w:t>
      </w:r>
      <w:r w:rsidR="00344B67" w:rsidRPr="0012111C">
        <w:rPr>
          <w:rFonts w:asciiTheme="minorHAnsi" w:hAnsiTheme="minorHAnsi" w:cstheme="minorHAnsi"/>
          <w:i/>
          <w:sz w:val="22"/>
          <w:szCs w:val="22"/>
        </w:rPr>
        <w:t>]</w:t>
      </w:r>
      <w:r w:rsidRPr="0012111C">
        <w:rPr>
          <w:rFonts w:asciiTheme="minorHAnsi" w:hAnsiTheme="minorHAnsi" w:cstheme="minorHAnsi"/>
          <w:i/>
          <w:sz w:val="22"/>
          <w:szCs w:val="22"/>
        </w:rPr>
        <w:t xml:space="preserve"> sont des différences de santé, et ma réflexion commence par un examen de chacun des termes de cette différence. Elle se porte ensuite sur ce qui donne leur sonorité particulière à certaines de ces différences et leur vaut d’être qualifiées d’ISS</w:t>
      </w:r>
      <w:r w:rsidR="002E49AD" w:rsidRPr="0012111C">
        <w:rPr>
          <w:rFonts w:asciiTheme="minorHAnsi" w:hAnsiTheme="minorHAnsi" w:cstheme="minorHAnsi"/>
          <w:i/>
          <w:sz w:val="22"/>
          <w:szCs w:val="22"/>
        </w:rPr>
        <w:t> :</w:t>
      </w:r>
      <w:r w:rsidRPr="0012111C">
        <w:rPr>
          <w:rFonts w:asciiTheme="minorHAnsi" w:hAnsiTheme="minorHAnsi" w:cstheme="minorHAnsi"/>
          <w:i/>
          <w:sz w:val="22"/>
          <w:szCs w:val="22"/>
        </w:rPr>
        <w:t xml:space="preserve"> une indignation. Chaque victime de la pandémie est une de trop, mais le fait que certain·e·s soient plus exposé·e·s au risque de mourir du fait de leur quartier de résidence, de la couleur de leur peau ou de leur niveau de revenu semble particulièrement inacceptable. Cette indignation est au fondement des ISS. C’est elle qui en fait un objet de recherche et d’action publique à la légitimité incontestable. Révéler une ISS</w:t>
      </w:r>
      <w:r w:rsidR="00292276" w:rsidRPr="0012111C">
        <w:rPr>
          <w:rFonts w:asciiTheme="minorHAnsi" w:hAnsiTheme="minorHAnsi" w:cstheme="minorHAnsi"/>
          <w:i/>
          <w:sz w:val="22"/>
          <w:szCs w:val="22"/>
        </w:rPr>
        <w:t>, c’est dénoncer une injustice. </w:t>
      </w:r>
      <w:r w:rsidRPr="0012111C">
        <w:rPr>
          <w:rFonts w:asciiTheme="minorHAnsi" w:hAnsiTheme="minorHAnsi" w:cstheme="minorHAnsi"/>
          <w:sz w:val="22"/>
          <w:szCs w:val="22"/>
        </w:rPr>
        <w:t>»</w:t>
      </w:r>
      <w:r w:rsidRPr="0012111C">
        <w:rPr>
          <w:rStyle w:val="Appelnotedebasdep"/>
          <w:rFonts w:asciiTheme="minorHAnsi" w:hAnsiTheme="minorHAnsi" w:cstheme="minorHAnsi"/>
          <w:sz w:val="22"/>
          <w:szCs w:val="22"/>
        </w:rPr>
        <w:footnoteReference w:id="1"/>
      </w:r>
      <w:r w:rsidRPr="0012111C">
        <w:rPr>
          <w:rFonts w:asciiTheme="minorHAnsi" w:hAnsiTheme="minorHAnsi" w:cstheme="minorHAnsi"/>
          <w:sz w:val="22"/>
          <w:szCs w:val="22"/>
        </w:rPr>
        <w:t xml:space="preserve"> </w:t>
      </w:r>
    </w:p>
    <w:p w:rsidR="002A5C58" w:rsidRPr="0012111C" w:rsidRDefault="00745483" w:rsidP="00002DDD">
      <w:pPr>
        <w:pStyle w:val="Standard"/>
        <w:spacing w:line="276" w:lineRule="auto"/>
        <w:ind w:left="2124"/>
        <w:jc w:val="right"/>
        <w:rPr>
          <w:rFonts w:asciiTheme="minorHAnsi" w:hAnsiTheme="minorHAnsi" w:cstheme="minorHAnsi"/>
          <w:sz w:val="22"/>
          <w:szCs w:val="22"/>
        </w:rPr>
      </w:pPr>
      <w:r w:rsidRPr="0012111C">
        <w:rPr>
          <w:rFonts w:asciiTheme="minorHAnsi" w:hAnsiTheme="minorHAnsi" w:cstheme="minorHAnsi"/>
          <w:sz w:val="22"/>
          <w:szCs w:val="22"/>
        </w:rPr>
        <w:t>Estelle Carde</w:t>
      </w:r>
    </w:p>
    <w:p w:rsidR="002A5C58" w:rsidRPr="0012111C" w:rsidRDefault="002A5C58" w:rsidP="008A2FB4">
      <w:pPr>
        <w:pStyle w:val="Standard"/>
        <w:spacing w:line="276" w:lineRule="auto"/>
        <w:jc w:val="both"/>
        <w:rPr>
          <w:rFonts w:asciiTheme="minorHAnsi" w:hAnsiTheme="minorHAnsi" w:cstheme="minorHAnsi"/>
          <w:sz w:val="22"/>
          <w:szCs w:val="22"/>
        </w:rPr>
      </w:pPr>
    </w:p>
    <w:p w:rsidR="002A5C58" w:rsidRPr="005A7E4E" w:rsidRDefault="00D206AC" w:rsidP="005A7E4E">
      <w:pPr>
        <w:pStyle w:val="Titre1"/>
      </w:pPr>
      <w:r w:rsidRPr="005A7E4E">
        <w:t>Introduction</w:t>
      </w:r>
      <w:r w:rsidR="005A7E4E">
        <w:t>.</w:t>
      </w:r>
    </w:p>
    <w:p w:rsidR="00D206AC" w:rsidRPr="0012111C" w:rsidRDefault="00D206AC" w:rsidP="008A2FB4">
      <w:pPr>
        <w:pStyle w:val="Standard"/>
        <w:spacing w:line="276" w:lineRule="auto"/>
        <w:jc w:val="both"/>
        <w:rPr>
          <w:rFonts w:asciiTheme="minorHAnsi" w:hAnsiTheme="minorHAnsi" w:cstheme="minorHAnsi"/>
          <w:sz w:val="22"/>
          <w:szCs w:val="22"/>
        </w:rPr>
      </w:pPr>
    </w:p>
    <w:p w:rsidR="00340C8E" w:rsidRPr="0012111C" w:rsidRDefault="00E44DF1" w:rsidP="001E4E90">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Alors que</w:t>
      </w:r>
      <w:r w:rsidR="007126E4" w:rsidRPr="0012111C">
        <w:rPr>
          <w:rFonts w:asciiTheme="minorHAnsi" w:hAnsiTheme="minorHAnsi" w:cstheme="minorHAnsi"/>
          <w:sz w:val="22"/>
          <w:szCs w:val="22"/>
        </w:rPr>
        <w:t>,</w:t>
      </w:r>
      <w:r w:rsidRPr="0012111C">
        <w:rPr>
          <w:rFonts w:asciiTheme="minorHAnsi" w:hAnsiTheme="minorHAnsi" w:cstheme="minorHAnsi"/>
          <w:sz w:val="22"/>
          <w:szCs w:val="22"/>
        </w:rPr>
        <w:t xml:space="preserve"> dès 1948</w:t>
      </w:r>
      <w:r w:rsidR="007126E4" w:rsidRPr="0012111C">
        <w:rPr>
          <w:rFonts w:asciiTheme="minorHAnsi" w:hAnsiTheme="minorHAnsi" w:cstheme="minorHAnsi"/>
          <w:sz w:val="22"/>
          <w:szCs w:val="22"/>
        </w:rPr>
        <w:t>,</w:t>
      </w:r>
      <w:r w:rsidRPr="0012111C">
        <w:rPr>
          <w:rFonts w:asciiTheme="minorHAnsi" w:hAnsiTheme="minorHAnsi" w:cstheme="minorHAnsi"/>
          <w:sz w:val="22"/>
          <w:szCs w:val="22"/>
        </w:rPr>
        <w:t xml:space="preserve"> l’article 2 de la </w:t>
      </w:r>
      <w:r w:rsidR="007126E4" w:rsidRPr="0012111C">
        <w:rPr>
          <w:rFonts w:asciiTheme="minorHAnsi" w:hAnsiTheme="minorHAnsi" w:cstheme="minorHAnsi"/>
          <w:sz w:val="22"/>
          <w:szCs w:val="22"/>
        </w:rPr>
        <w:t>Déclaration universelle des droits de l’</w:t>
      </w:r>
      <w:r w:rsidR="002F023A" w:rsidRPr="0012111C">
        <w:rPr>
          <w:rFonts w:asciiTheme="minorHAnsi" w:hAnsiTheme="minorHAnsi" w:cstheme="minorHAnsi"/>
          <w:sz w:val="22"/>
          <w:szCs w:val="22"/>
        </w:rPr>
        <w:t>h</w:t>
      </w:r>
      <w:r w:rsidR="007126E4" w:rsidRPr="0012111C">
        <w:rPr>
          <w:rFonts w:asciiTheme="minorHAnsi" w:hAnsiTheme="minorHAnsi" w:cstheme="minorHAnsi"/>
          <w:sz w:val="22"/>
          <w:szCs w:val="22"/>
        </w:rPr>
        <w:t>omme (</w:t>
      </w:r>
      <w:r w:rsidRPr="0012111C">
        <w:rPr>
          <w:rFonts w:asciiTheme="minorHAnsi" w:hAnsiTheme="minorHAnsi" w:cstheme="minorHAnsi"/>
          <w:sz w:val="22"/>
          <w:szCs w:val="22"/>
        </w:rPr>
        <w:t>DUDH</w:t>
      </w:r>
      <w:r w:rsidR="007126E4" w:rsidRPr="0012111C">
        <w:rPr>
          <w:rFonts w:asciiTheme="minorHAnsi" w:hAnsiTheme="minorHAnsi" w:cstheme="minorHAnsi"/>
          <w:sz w:val="22"/>
          <w:szCs w:val="22"/>
        </w:rPr>
        <w:t>)</w:t>
      </w:r>
      <w:r w:rsidRPr="0012111C">
        <w:rPr>
          <w:rFonts w:asciiTheme="minorHAnsi" w:hAnsiTheme="minorHAnsi" w:cstheme="minorHAnsi"/>
          <w:sz w:val="22"/>
          <w:szCs w:val="22"/>
        </w:rPr>
        <w:t xml:space="preserve"> proclame l’égalité et l’accès aux droits pour toutes et tous </w:t>
      </w:r>
      <w:r w:rsidRPr="0012111C">
        <w:rPr>
          <w:rFonts w:asciiTheme="minorHAnsi" w:hAnsiTheme="minorHAnsi" w:cstheme="minorHAnsi"/>
          <w:i/>
          <w:sz w:val="22"/>
          <w:szCs w:val="22"/>
        </w:rPr>
        <w:t>« sans distinction aucune, notamment</w:t>
      </w:r>
      <w:r w:rsidR="00745483" w:rsidRPr="0012111C">
        <w:rPr>
          <w:rFonts w:asciiTheme="minorHAnsi" w:hAnsiTheme="minorHAnsi" w:cstheme="minorHAnsi"/>
          <w:i/>
          <w:sz w:val="22"/>
          <w:szCs w:val="22"/>
        </w:rPr>
        <w:t xml:space="preserve"> </w:t>
      </w:r>
      <w:r w:rsidR="002F4E4C" w:rsidRPr="0012111C">
        <w:rPr>
          <w:rFonts w:asciiTheme="minorHAnsi" w:hAnsiTheme="minorHAnsi" w:cstheme="minorHAnsi"/>
          <w:i/>
          <w:sz w:val="22"/>
          <w:szCs w:val="22"/>
        </w:rPr>
        <w:t>[</w:t>
      </w:r>
      <w:r w:rsidR="00745483" w:rsidRPr="0012111C">
        <w:rPr>
          <w:rFonts w:asciiTheme="minorHAnsi" w:hAnsiTheme="minorHAnsi" w:cstheme="minorHAnsi"/>
          <w:i/>
          <w:sz w:val="22"/>
          <w:szCs w:val="22"/>
        </w:rPr>
        <w:t>…</w:t>
      </w:r>
      <w:r w:rsidR="002F4E4C" w:rsidRPr="0012111C">
        <w:rPr>
          <w:rFonts w:asciiTheme="minorHAnsi" w:hAnsiTheme="minorHAnsi" w:cstheme="minorHAnsi"/>
          <w:i/>
          <w:sz w:val="22"/>
          <w:szCs w:val="22"/>
        </w:rPr>
        <w:t>]</w:t>
      </w:r>
      <w:r w:rsidRPr="0012111C">
        <w:rPr>
          <w:rFonts w:asciiTheme="minorHAnsi" w:hAnsiTheme="minorHAnsi" w:cstheme="minorHAnsi"/>
          <w:i/>
          <w:sz w:val="22"/>
          <w:szCs w:val="22"/>
        </w:rPr>
        <w:t xml:space="preserve"> d'origine nationale ou sociale, de fortune, de naissance ou de toute autre situation »</w:t>
      </w:r>
      <w:r w:rsidRPr="0012111C">
        <w:rPr>
          <w:rStyle w:val="Appelnotedebasdep"/>
          <w:rFonts w:asciiTheme="minorHAnsi" w:hAnsiTheme="minorHAnsi" w:cstheme="minorHAnsi"/>
          <w:sz w:val="22"/>
          <w:szCs w:val="22"/>
        </w:rPr>
        <w:footnoteReference w:id="2"/>
      </w:r>
      <w:r w:rsidRPr="0012111C">
        <w:rPr>
          <w:rFonts w:asciiTheme="minorHAnsi" w:hAnsiTheme="minorHAnsi" w:cstheme="minorHAnsi"/>
          <w:sz w:val="22"/>
          <w:szCs w:val="22"/>
        </w:rPr>
        <w:t>, en France, en 20</w:t>
      </w:r>
      <w:r w:rsidR="009A083E" w:rsidRPr="0012111C">
        <w:rPr>
          <w:rFonts w:asciiTheme="minorHAnsi" w:hAnsiTheme="minorHAnsi" w:cstheme="minorHAnsi"/>
          <w:sz w:val="22"/>
          <w:szCs w:val="22"/>
        </w:rPr>
        <w:t>18</w:t>
      </w:r>
      <w:r w:rsidRPr="0012111C">
        <w:rPr>
          <w:rFonts w:asciiTheme="minorHAnsi" w:hAnsiTheme="minorHAnsi" w:cstheme="minorHAnsi"/>
          <w:sz w:val="22"/>
          <w:szCs w:val="22"/>
        </w:rPr>
        <w:t xml:space="preserve">, l’écart </w:t>
      </w:r>
      <w:r w:rsidR="009A083E" w:rsidRPr="0012111C">
        <w:rPr>
          <w:rFonts w:asciiTheme="minorHAnsi" w:hAnsiTheme="minorHAnsi" w:cstheme="minorHAnsi"/>
          <w:sz w:val="22"/>
          <w:szCs w:val="22"/>
        </w:rPr>
        <w:t>alarman</w:t>
      </w:r>
      <w:r w:rsidR="00EC3D46" w:rsidRPr="0012111C">
        <w:rPr>
          <w:rFonts w:asciiTheme="minorHAnsi" w:hAnsiTheme="minorHAnsi" w:cstheme="minorHAnsi"/>
          <w:sz w:val="22"/>
          <w:szCs w:val="22"/>
        </w:rPr>
        <w:t>t</w:t>
      </w:r>
      <w:r w:rsidR="009A083E" w:rsidRPr="0012111C">
        <w:rPr>
          <w:rFonts w:asciiTheme="minorHAnsi" w:hAnsiTheme="minorHAnsi" w:cstheme="minorHAnsi"/>
          <w:sz w:val="22"/>
          <w:szCs w:val="22"/>
        </w:rPr>
        <w:t xml:space="preserve"> </w:t>
      </w:r>
      <w:r w:rsidRPr="0012111C">
        <w:rPr>
          <w:rFonts w:asciiTheme="minorHAnsi" w:hAnsiTheme="minorHAnsi" w:cstheme="minorHAnsi"/>
          <w:sz w:val="22"/>
          <w:szCs w:val="22"/>
        </w:rPr>
        <w:t xml:space="preserve">entre l’espérance de vie </w:t>
      </w:r>
      <w:r w:rsidR="009A083E" w:rsidRPr="0012111C">
        <w:rPr>
          <w:rFonts w:asciiTheme="minorHAnsi" w:hAnsiTheme="minorHAnsi" w:cstheme="minorHAnsi"/>
          <w:sz w:val="22"/>
          <w:szCs w:val="22"/>
        </w:rPr>
        <w:t>des 5</w:t>
      </w:r>
      <w:r w:rsidR="00292276" w:rsidRPr="0012111C">
        <w:rPr>
          <w:rFonts w:asciiTheme="minorHAnsi" w:hAnsiTheme="minorHAnsi" w:cstheme="minorHAnsi"/>
          <w:sz w:val="22"/>
          <w:szCs w:val="22"/>
        </w:rPr>
        <w:t> </w:t>
      </w:r>
      <w:r w:rsidR="009A083E" w:rsidRPr="0012111C">
        <w:rPr>
          <w:rFonts w:asciiTheme="minorHAnsi" w:hAnsiTheme="minorHAnsi" w:cstheme="minorHAnsi"/>
          <w:sz w:val="22"/>
          <w:szCs w:val="22"/>
        </w:rPr>
        <w:t>% des hommes</w:t>
      </w:r>
      <w:r w:rsidRPr="0012111C">
        <w:rPr>
          <w:rFonts w:asciiTheme="minorHAnsi" w:hAnsiTheme="minorHAnsi" w:cstheme="minorHAnsi"/>
          <w:sz w:val="22"/>
          <w:szCs w:val="22"/>
        </w:rPr>
        <w:t xml:space="preserve"> les plus riches et </w:t>
      </w:r>
      <w:r w:rsidR="009A083E" w:rsidRPr="0012111C">
        <w:rPr>
          <w:rFonts w:asciiTheme="minorHAnsi" w:hAnsiTheme="minorHAnsi" w:cstheme="minorHAnsi"/>
          <w:sz w:val="22"/>
          <w:szCs w:val="22"/>
        </w:rPr>
        <w:t>des 5</w:t>
      </w:r>
      <w:r w:rsidR="00292276" w:rsidRPr="0012111C">
        <w:rPr>
          <w:rFonts w:asciiTheme="minorHAnsi" w:hAnsiTheme="minorHAnsi" w:cstheme="minorHAnsi"/>
          <w:sz w:val="22"/>
          <w:szCs w:val="22"/>
        </w:rPr>
        <w:t> </w:t>
      </w:r>
      <w:r w:rsidR="009A083E" w:rsidRPr="0012111C">
        <w:rPr>
          <w:rFonts w:asciiTheme="minorHAnsi" w:hAnsiTheme="minorHAnsi" w:cstheme="minorHAnsi"/>
          <w:sz w:val="22"/>
          <w:szCs w:val="22"/>
        </w:rPr>
        <w:t>%</w:t>
      </w:r>
      <w:r w:rsidRPr="0012111C">
        <w:rPr>
          <w:rFonts w:asciiTheme="minorHAnsi" w:hAnsiTheme="minorHAnsi" w:cstheme="minorHAnsi"/>
          <w:sz w:val="22"/>
          <w:szCs w:val="22"/>
        </w:rPr>
        <w:t xml:space="preserve"> les plus pauvres </w:t>
      </w:r>
      <w:r w:rsidR="00292276" w:rsidRPr="0012111C">
        <w:rPr>
          <w:rFonts w:asciiTheme="minorHAnsi" w:hAnsiTheme="minorHAnsi" w:cstheme="minorHAnsi"/>
          <w:sz w:val="22"/>
          <w:szCs w:val="22"/>
        </w:rPr>
        <w:t>était de 12,7 </w:t>
      </w:r>
      <w:r w:rsidR="009A083E" w:rsidRPr="0012111C">
        <w:rPr>
          <w:rFonts w:asciiTheme="minorHAnsi" w:hAnsiTheme="minorHAnsi" w:cstheme="minorHAnsi"/>
          <w:sz w:val="22"/>
          <w:szCs w:val="22"/>
        </w:rPr>
        <w:t>ans</w:t>
      </w:r>
      <w:r w:rsidR="00292276" w:rsidRPr="0012111C">
        <w:rPr>
          <w:rFonts w:asciiTheme="minorHAnsi" w:hAnsiTheme="minorHAnsi" w:cstheme="minorHAnsi"/>
          <w:sz w:val="22"/>
          <w:szCs w:val="22"/>
        </w:rPr>
        <w:t xml:space="preserve"> (et de 8 </w:t>
      </w:r>
      <w:r w:rsidR="009A083E" w:rsidRPr="0012111C">
        <w:rPr>
          <w:rFonts w:asciiTheme="minorHAnsi" w:hAnsiTheme="minorHAnsi" w:cstheme="minorHAnsi"/>
          <w:sz w:val="22"/>
          <w:szCs w:val="22"/>
        </w:rPr>
        <w:t>ans pour les femme</w:t>
      </w:r>
      <w:r w:rsidR="004F6992" w:rsidRPr="0012111C">
        <w:rPr>
          <w:rFonts w:asciiTheme="minorHAnsi" w:hAnsiTheme="minorHAnsi" w:cstheme="minorHAnsi"/>
          <w:sz w:val="22"/>
          <w:szCs w:val="22"/>
        </w:rPr>
        <w:t>s</w:t>
      </w:r>
      <w:r w:rsidR="004F6992" w:rsidRPr="0012111C">
        <w:rPr>
          <w:rStyle w:val="Appelnotedebasdep"/>
          <w:rFonts w:asciiTheme="minorHAnsi" w:hAnsiTheme="minorHAnsi" w:cstheme="minorHAnsi"/>
          <w:sz w:val="22"/>
          <w:szCs w:val="22"/>
        </w:rPr>
        <w:footnoteReference w:id="3"/>
      </w:r>
      <w:r w:rsidR="009A083E" w:rsidRPr="0012111C">
        <w:rPr>
          <w:rFonts w:asciiTheme="minorHAnsi" w:hAnsiTheme="minorHAnsi" w:cstheme="minorHAnsi"/>
          <w:sz w:val="22"/>
          <w:szCs w:val="22"/>
        </w:rPr>
        <w:t xml:space="preserve">) et il </w:t>
      </w:r>
      <w:r w:rsidR="009A083E" w:rsidRPr="0012111C">
        <w:rPr>
          <w:rFonts w:asciiTheme="minorHAnsi" w:hAnsiTheme="minorHAnsi" w:cstheme="minorHAnsi"/>
          <w:sz w:val="22"/>
          <w:szCs w:val="22"/>
        </w:rPr>
        <w:lastRenderedPageBreak/>
        <w:t>continue de s’accro</w:t>
      </w:r>
      <w:r w:rsidR="008525B1" w:rsidRPr="0012111C">
        <w:rPr>
          <w:rFonts w:asciiTheme="minorHAnsi" w:hAnsiTheme="minorHAnsi" w:cstheme="minorHAnsi"/>
          <w:sz w:val="22"/>
          <w:szCs w:val="22"/>
        </w:rPr>
        <w:t>î</w:t>
      </w:r>
      <w:r w:rsidR="009A083E" w:rsidRPr="0012111C">
        <w:rPr>
          <w:rFonts w:asciiTheme="minorHAnsi" w:hAnsiTheme="minorHAnsi" w:cstheme="minorHAnsi"/>
          <w:sz w:val="22"/>
          <w:szCs w:val="22"/>
        </w:rPr>
        <w:t>tre</w:t>
      </w:r>
      <w:r w:rsidRPr="0012111C">
        <w:rPr>
          <w:rFonts w:asciiTheme="minorHAnsi" w:hAnsiTheme="minorHAnsi" w:cstheme="minorHAnsi"/>
          <w:sz w:val="22"/>
          <w:szCs w:val="22"/>
        </w:rPr>
        <w:t>. Si l’espérance de vie n’est pas un indicateur suffisant pour évaluer le niveau de santé</w:t>
      </w:r>
      <w:r w:rsidR="001F7903" w:rsidRPr="0012111C">
        <w:rPr>
          <w:rStyle w:val="Appelnotedebasdep"/>
          <w:rFonts w:asciiTheme="minorHAnsi" w:hAnsiTheme="minorHAnsi" w:cstheme="minorHAnsi"/>
          <w:sz w:val="22"/>
          <w:szCs w:val="22"/>
        </w:rPr>
        <w:footnoteReference w:id="4"/>
      </w:r>
      <w:r w:rsidRPr="0012111C">
        <w:rPr>
          <w:rFonts w:asciiTheme="minorHAnsi" w:hAnsiTheme="minorHAnsi" w:cstheme="minorHAnsi"/>
          <w:sz w:val="22"/>
          <w:szCs w:val="22"/>
        </w:rPr>
        <w:t xml:space="preserve">, cet écart </w:t>
      </w:r>
      <w:r w:rsidR="009A083E" w:rsidRPr="0012111C">
        <w:rPr>
          <w:rFonts w:asciiTheme="minorHAnsi" w:hAnsiTheme="minorHAnsi" w:cstheme="minorHAnsi"/>
          <w:sz w:val="22"/>
          <w:szCs w:val="22"/>
        </w:rPr>
        <w:t>est révélateur du</w:t>
      </w:r>
      <w:r w:rsidRPr="0012111C">
        <w:rPr>
          <w:rFonts w:asciiTheme="minorHAnsi" w:hAnsiTheme="minorHAnsi" w:cstheme="minorHAnsi"/>
          <w:sz w:val="22"/>
          <w:szCs w:val="22"/>
        </w:rPr>
        <w:t xml:space="preserve"> lien entre la santé des personnes et leur condition sociale.</w:t>
      </w:r>
    </w:p>
    <w:p w:rsidR="001E4E90" w:rsidRPr="0012111C" w:rsidRDefault="001E4E90" w:rsidP="001E4E90">
      <w:pPr>
        <w:pStyle w:val="Paragraphedeliste"/>
        <w:spacing w:line="276" w:lineRule="auto"/>
        <w:jc w:val="both"/>
        <w:rPr>
          <w:rFonts w:asciiTheme="minorHAnsi" w:hAnsiTheme="minorHAnsi" w:cstheme="minorHAnsi"/>
          <w:sz w:val="22"/>
          <w:szCs w:val="22"/>
        </w:rPr>
      </w:pPr>
    </w:p>
    <w:p w:rsidR="00340C8E"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 xml:space="preserve">Dans la continuité </w:t>
      </w:r>
      <w:r w:rsidR="00745483" w:rsidRPr="0012111C">
        <w:rPr>
          <w:rFonts w:asciiTheme="minorHAnsi" w:hAnsiTheme="minorHAnsi" w:cstheme="minorHAnsi"/>
          <w:sz w:val="22"/>
          <w:szCs w:val="22"/>
        </w:rPr>
        <w:t xml:space="preserve">de </w:t>
      </w:r>
      <w:r w:rsidRPr="0012111C">
        <w:rPr>
          <w:rFonts w:asciiTheme="minorHAnsi" w:hAnsiTheme="minorHAnsi" w:cstheme="minorHAnsi"/>
          <w:sz w:val="22"/>
          <w:szCs w:val="22"/>
        </w:rPr>
        <w:t>ses travaux sur les questions relatives au droit à la santé</w:t>
      </w:r>
      <w:r w:rsidRPr="0012111C">
        <w:rPr>
          <w:rStyle w:val="Appelnotedebasdep"/>
          <w:rFonts w:asciiTheme="minorHAnsi" w:hAnsiTheme="minorHAnsi" w:cstheme="minorHAnsi"/>
          <w:sz w:val="22"/>
          <w:szCs w:val="22"/>
        </w:rPr>
        <w:footnoteReference w:id="5"/>
      </w:r>
      <w:r w:rsidRPr="0012111C">
        <w:rPr>
          <w:rFonts w:asciiTheme="minorHAnsi" w:hAnsiTheme="minorHAnsi" w:cstheme="minorHAnsi"/>
          <w:sz w:val="22"/>
          <w:szCs w:val="22"/>
        </w:rPr>
        <w:t xml:space="preserve">, la </w:t>
      </w:r>
      <w:r w:rsidR="00A94192" w:rsidRPr="0012111C">
        <w:rPr>
          <w:rFonts w:asciiTheme="minorHAnsi" w:hAnsiTheme="minorHAnsi" w:cstheme="minorHAnsi"/>
          <w:sz w:val="22"/>
          <w:szCs w:val="22"/>
        </w:rPr>
        <w:t>Commission nationale consultative des droits de l’homme (</w:t>
      </w:r>
      <w:r w:rsidRPr="0012111C">
        <w:rPr>
          <w:rFonts w:asciiTheme="minorHAnsi" w:hAnsiTheme="minorHAnsi" w:cstheme="minorHAnsi"/>
          <w:sz w:val="22"/>
          <w:szCs w:val="22"/>
        </w:rPr>
        <w:t>CNCDH</w:t>
      </w:r>
      <w:r w:rsidR="00A94192" w:rsidRPr="0012111C">
        <w:rPr>
          <w:rFonts w:asciiTheme="minorHAnsi" w:hAnsiTheme="minorHAnsi" w:cstheme="minorHAnsi"/>
          <w:sz w:val="22"/>
          <w:szCs w:val="22"/>
        </w:rPr>
        <w:t>)</w:t>
      </w:r>
      <w:r w:rsidRPr="0012111C">
        <w:rPr>
          <w:rFonts w:asciiTheme="minorHAnsi" w:hAnsiTheme="minorHAnsi" w:cstheme="minorHAnsi"/>
          <w:sz w:val="22"/>
          <w:szCs w:val="22"/>
        </w:rPr>
        <w:t xml:space="preserve"> a souhaité </w:t>
      </w:r>
      <w:r w:rsidR="006B54A6" w:rsidRPr="0012111C">
        <w:rPr>
          <w:rFonts w:asciiTheme="minorHAnsi" w:hAnsiTheme="minorHAnsi" w:cstheme="minorHAnsi"/>
          <w:sz w:val="22"/>
          <w:szCs w:val="22"/>
        </w:rPr>
        <w:t xml:space="preserve">ici </w:t>
      </w:r>
      <w:r w:rsidRPr="0012111C">
        <w:rPr>
          <w:rFonts w:asciiTheme="minorHAnsi" w:hAnsiTheme="minorHAnsi" w:cstheme="minorHAnsi"/>
          <w:sz w:val="22"/>
          <w:szCs w:val="22"/>
        </w:rPr>
        <w:t xml:space="preserve">poursuivre </w:t>
      </w:r>
      <w:r w:rsidR="006B54A6" w:rsidRPr="0012111C">
        <w:rPr>
          <w:rFonts w:asciiTheme="minorHAnsi" w:hAnsiTheme="minorHAnsi" w:cstheme="minorHAnsi"/>
          <w:sz w:val="22"/>
          <w:szCs w:val="22"/>
        </w:rPr>
        <w:t>s</w:t>
      </w:r>
      <w:r w:rsidRPr="0012111C">
        <w:rPr>
          <w:rFonts w:asciiTheme="minorHAnsi" w:hAnsiTheme="minorHAnsi" w:cstheme="minorHAnsi"/>
          <w:sz w:val="22"/>
          <w:szCs w:val="22"/>
        </w:rPr>
        <w:t>es réflexions</w:t>
      </w:r>
      <w:r w:rsidR="006B54A6" w:rsidRPr="0012111C">
        <w:rPr>
          <w:rFonts w:asciiTheme="minorHAnsi" w:hAnsiTheme="minorHAnsi" w:cstheme="minorHAnsi"/>
          <w:sz w:val="22"/>
          <w:szCs w:val="22"/>
        </w:rPr>
        <w:t>.</w:t>
      </w:r>
      <w:r w:rsidR="0054671B" w:rsidRPr="0012111C">
        <w:rPr>
          <w:rFonts w:asciiTheme="minorHAnsi" w:hAnsiTheme="minorHAnsi" w:cstheme="minorHAnsi"/>
          <w:sz w:val="22"/>
          <w:szCs w:val="22"/>
        </w:rPr>
        <w:t xml:space="preserve"> En effet, en</w:t>
      </w:r>
      <w:r w:rsidRPr="0012111C">
        <w:rPr>
          <w:rFonts w:asciiTheme="minorHAnsi" w:hAnsiTheme="minorHAnsi" w:cstheme="minorHAnsi"/>
          <w:sz w:val="22"/>
          <w:szCs w:val="22"/>
        </w:rPr>
        <w:t xml:space="preserve"> 2006</w:t>
      </w:r>
      <w:r w:rsidR="0054671B" w:rsidRPr="0012111C">
        <w:rPr>
          <w:rFonts w:asciiTheme="minorHAnsi" w:hAnsiTheme="minorHAnsi" w:cstheme="minorHAnsi"/>
          <w:sz w:val="22"/>
          <w:szCs w:val="22"/>
        </w:rPr>
        <w:t>,</w:t>
      </w:r>
      <w:r w:rsidRPr="0012111C">
        <w:rPr>
          <w:rFonts w:asciiTheme="minorHAnsi" w:hAnsiTheme="minorHAnsi" w:cstheme="minorHAnsi"/>
          <w:sz w:val="22"/>
          <w:szCs w:val="22"/>
        </w:rPr>
        <w:t xml:space="preserve"> dans un avis sur la santé et l’accès aux soins</w:t>
      </w:r>
      <w:r w:rsidRPr="0012111C">
        <w:rPr>
          <w:rStyle w:val="Appelnotedebasdep"/>
          <w:rFonts w:asciiTheme="minorHAnsi" w:hAnsiTheme="minorHAnsi" w:cstheme="minorHAnsi"/>
          <w:sz w:val="22"/>
          <w:szCs w:val="22"/>
        </w:rPr>
        <w:footnoteReference w:id="6"/>
      </w:r>
      <w:r w:rsidRPr="0012111C">
        <w:rPr>
          <w:rFonts w:asciiTheme="minorHAnsi" w:hAnsiTheme="minorHAnsi" w:cstheme="minorHAnsi"/>
          <w:sz w:val="22"/>
          <w:szCs w:val="22"/>
        </w:rPr>
        <w:t>, elle rappelait «</w:t>
      </w:r>
      <w:r w:rsidRPr="0012111C">
        <w:rPr>
          <w:rFonts w:asciiTheme="minorHAnsi" w:hAnsiTheme="minorHAnsi" w:cstheme="minorHAnsi"/>
          <w:i/>
          <w:sz w:val="22"/>
          <w:szCs w:val="22"/>
        </w:rPr>
        <w:t> que l’inégalité [face à la mortalité] se situ[e] en amont du système de soins </w:t>
      </w:r>
      <w:r w:rsidRPr="0012111C">
        <w:rPr>
          <w:rFonts w:asciiTheme="minorHAnsi" w:hAnsiTheme="minorHAnsi" w:cstheme="minorHAnsi"/>
          <w:sz w:val="22"/>
          <w:szCs w:val="22"/>
        </w:rPr>
        <w:t>» et que</w:t>
      </w:r>
      <w:r w:rsidRPr="0012111C">
        <w:rPr>
          <w:rFonts w:asciiTheme="minorHAnsi" w:hAnsiTheme="minorHAnsi" w:cstheme="minorHAnsi"/>
          <w:i/>
          <w:sz w:val="22"/>
          <w:szCs w:val="22"/>
        </w:rPr>
        <w:t xml:space="preserve"> </w:t>
      </w:r>
      <w:r w:rsidRPr="0012111C">
        <w:rPr>
          <w:rFonts w:asciiTheme="minorHAnsi" w:hAnsiTheme="minorHAnsi" w:cstheme="minorHAnsi"/>
          <w:sz w:val="22"/>
          <w:szCs w:val="22"/>
        </w:rPr>
        <w:t>«</w:t>
      </w:r>
      <w:r w:rsidRPr="0012111C">
        <w:rPr>
          <w:rFonts w:asciiTheme="minorHAnsi" w:hAnsiTheme="minorHAnsi" w:cstheme="minorHAnsi"/>
          <w:i/>
          <w:sz w:val="22"/>
          <w:szCs w:val="22"/>
        </w:rPr>
        <w:t xml:space="preserve"> l’accent à mettre sur la prévention ne doit pas masquer la part dans les inégalités devant la santé des autres déterminants de l’inégalité des droits, de la </w:t>
      </w:r>
      <w:r w:rsidR="0029029B" w:rsidRPr="0012111C">
        <w:rPr>
          <w:rFonts w:asciiTheme="minorHAnsi" w:hAnsiTheme="minorHAnsi" w:cstheme="minorHAnsi"/>
          <w:i/>
          <w:sz w:val="22"/>
          <w:szCs w:val="22"/>
        </w:rPr>
        <w:t>précarisation et de la pauvreté</w:t>
      </w:r>
      <w:r w:rsidRPr="0012111C">
        <w:rPr>
          <w:rFonts w:asciiTheme="minorHAnsi" w:hAnsiTheme="minorHAnsi" w:cstheme="minorHAnsi"/>
          <w:i/>
          <w:sz w:val="22"/>
          <w:szCs w:val="22"/>
        </w:rPr>
        <w:t> </w:t>
      </w:r>
      <w:r w:rsidRPr="0012111C">
        <w:rPr>
          <w:rFonts w:asciiTheme="minorHAnsi" w:hAnsiTheme="minorHAnsi" w:cstheme="minorHAnsi"/>
          <w:sz w:val="22"/>
          <w:szCs w:val="22"/>
        </w:rPr>
        <w:t xml:space="preserve">». Près de vingt ans plus tard, les inégalités sociales de santé </w:t>
      </w:r>
      <w:r w:rsidR="001D35C6" w:rsidRPr="0012111C">
        <w:rPr>
          <w:rFonts w:asciiTheme="minorHAnsi" w:hAnsiTheme="minorHAnsi" w:cstheme="minorHAnsi"/>
          <w:sz w:val="22"/>
          <w:szCs w:val="22"/>
        </w:rPr>
        <w:t xml:space="preserve">(ISS) </w:t>
      </w:r>
      <w:r w:rsidRPr="0012111C">
        <w:rPr>
          <w:rFonts w:asciiTheme="minorHAnsi" w:hAnsiTheme="minorHAnsi" w:cstheme="minorHAnsi"/>
          <w:sz w:val="22"/>
          <w:szCs w:val="22"/>
        </w:rPr>
        <w:t xml:space="preserve">restent pourtant trop peu prises en compte, que ce soit dans les politiques publiques de santé, ou dans les politiques qui touchent et impactent la santé. Elles font pourtant l’objet de travaux de chercheurs en France depuis les années </w:t>
      </w:r>
      <w:r w:rsidR="002F4E4C" w:rsidRPr="0012111C">
        <w:rPr>
          <w:rFonts w:asciiTheme="minorHAnsi" w:hAnsiTheme="minorHAnsi" w:cstheme="minorHAnsi"/>
          <w:sz w:val="22"/>
          <w:szCs w:val="22"/>
        </w:rPr>
        <w:t>19</w:t>
      </w:r>
      <w:r w:rsidRPr="0012111C">
        <w:rPr>
          <w:rFonts w:asciiTheme="minorHAnsi" w:hAnsiTheme="minorHAnsi" w:cstheme="minorHAnsi"/>
          <w:sz w:val="22"/>
          <w:szCs w:val="22"/>
        </w:rPr>
        <w:t>80, d’un rapport officiel du Commissariat au Plan dès juin 199</w:t>
      </w:r>
      <w:r w:rsidR="009A301B" w:rsidRPr="0012111C">
        <w:rPr>
          <w:rFonts w:asciiTheme="minorHAnsi" w:hAnsiTheme="minorHAnsi" w:cstheme="minorHAnsi"/>
          <w:sz w:val="22"/>
          <w:szCs w:val="22"/>
        </w:rPr>
        <w:t>5</w:t>
      </w:r>
      <w:r w:rsidRPr="0012111C">
        <w:rPr>
          <w:rFonts w:asciiTheme="minorHAnsi" w:hAnsiTheme="minorHAnsi" w:cstheme="minorHAnsi"/>
          <w:sz w:val="22"/>
          <w:szCs w:val="22"/>
        </w:rPr>
        <w:t xml:space="preserve">, </w:t>
      </w:r>
      <w:r w:rsidR="00C80F76" w:rsidRPr="0012111C">
        <w:rPr>
          <w:rFonts w:asciiTheme="minorHAnsi" w:hAnsiTheme="minorHAnsi" w:cstheme="minorHAnsi"/>
          <w:sz w:val="22"/>
          <w:szCs w:val="22"/>
        </w:rPr>
        <w:t xml:space="preserve">d’une volumineuse étude pluridisciplinaire </w:t>
      </w:r>
      <w:r w:rsidR="007F110D" w:rsidRPr="0012111C">
        <w:rPr>
          <w:rFonts w:asciiTheme="minorHAnsi" w:hAnsiTheme="minorHAnsi" w:cstheme="minorHAnsi"/>
          <w:sz w:val="22"/>
          <w:szCs w:val="22"/>
        </w:rPr>
        <w:t xml:space="preserve">en 2000 </w:t>
      </w:r>
      <w:r w:rsidR="00C80F76" w:rsidRPr="0012111C">
        <w:rPr>
          <w:rFonts w:asciiTheme="minorHAnsi" w:hAnsiTheme="minorHAnsi" w:cstheme="minorHAnsi"/>
          <w:sz w:val="22"/>
          <w:szCs w:val="22"/>
        </w:rPr>
        <w:t>co-dirigée par Didier Fassin sous l’égide de l’</w:t>
      </w:r>
      <w:r w:rsidR="00A12357" w:rsidRPr="0012111C">
        <w:rPr>
          <w:rFonts w:asciiTheme="minorHAnsi" w:hAnsiTheme="minorHAnsi" w:cstheme="minorHAnsi"/>
          <w:iCs/>
          <w:sz w:val="22"/>
          <w:szCs w:val="22"/>
        </w:rPr>
        <w:t>Institut national de la santé et de la recherche médicale</w:t>
      </w:r>
      <w:r w:rsidR="00A12357" w:rsidRPr="0012111C">
        <w:rPr>
          <w:rFonts w:asciiTheme="minorHAnsi" w:hAnsiTheme="minorHAnsi" w:cstheme="minorHAnsi"/>
          <w:i/>
          <w:iCs/>
          <w:sz w:val="22"/>
          <w:szCs w:val="22"/>
        </w:rPr>
        <w:t xml:space="preserve"> (</w:t>
      </w:r>
      <w:r w:rsidR="00C80F76" w:rsidRPr="0012111C">
        <w:rPr>
          <w:rFonts w:asciiTheme="minorHAnsi" w:hAnsiTheme="minorHAnsi" w:cstheme="minorHAnsi"/>
          <w:sz w:val="22"/>
          <w:szCs w:val="22"/>
        </w:rPr>
        <w:t>INSERM</w:t>
      </w:r>
      <w:r w:rsidR="00A12357" w:rsidRPr="0012111C">
        <w:rPr>
          <w:rFonts w:asciiTheme="minorHAnsi" w:hAnsiTheme="minorHAnsi" w:cstheme="minorHAnsi"/>
          <w:sz w:val="22"/>
          <w:szCs w:val="22"/>
        </w:rPr>
        <w:t>)</w:t>
      </w:r>
      <w:r w:rsidR="002F4E4C" w:rsidRPr="0012111C">
        <w:rPr>
          <w:rFonts w:asciiTheme="minorHAnsi" w:hAnsiTheme="minorHAnsi" w:cstheme="minorHAnsi"/>
          <w:sz w:val="22"/>
          <w:szCs w:val="22"/>
        </w:rPr>
        <w:t>,</w:t>
      </w:r>
      <w:r w:rsidR="00C80F76" w:rsidRPr="0012111C">
        <w:rPr>
          <w:rFonts w:asciiTheme="minorHAnsi" w:hAnsiTheme="minorHAnsi" w:cstheme="minorHAnsi"/>
          <w:sz w:val="22"/>
          <w:szCs w:val="22"/>
        </w:rPr>
        <w:t xml:space="preserve"> et d’un important colloque ministériel en 2010 titré « Réduire les inégalités de santé ». </w:t>
      </w:r>
      <w:r w:rsidR="0054671B" w:rsidRPr="0012111C">
        <w:rPr>
          <w:rFonts w:asciiTheme="minorHAnsi" w:hAnsiTheme="minorHAnsi" w:cstheme="minorHAnsi"/>
          <w:sz w:val="22"/>
          <w:szCs w:val="22"/>
        </w:rPr>
        <w:t>Enfin, l</w:t>
      </w:r>
      <w:r w:rsidR="00C80F76" w:rsidRPr="0012111C">
        <w:rPr>
          <w:rFonts w:asciiTheme="minorHAnsi" w:hAnsiTheme="minorHAnsi" w:cstheme="minorHAnsi"/>
          <w:sz w:val="22"/>
          <w:szCs w:val="22"/>
        </w:rPr>
        <w:t>a nécessité de réduire ces inégalités a été plus récemment évoquée dans la consultation ayant précédé le plan « Ma santé 2022 » qui s’est finalement limité à l’analyse d’inégalités d’accès aux soins.</w:t>
      </w:r>
    </w:p>
    <w:p w:rsidR="00340C8E" w:rsidRPr="0012111C" w:rsidRDefault="00340C8E" w:rsidP="008A2FB4">
      <w:pPr>
        <w:pStyle w:val="Standard"/>
        <w:spacing w:line="276" w:lineRule="auto"/>
        <w:jc w:val="both"/>
        <w:rPr>
          <w:rFonts w:asciiTheme="minorHAnsi" w:hAnsiTheme="minorHAnsi" w:cstheme="minorHAnsi"/>
          <w:sz w:val="22"/>
          <w:szCs w:val="22"/>
        </w:rPr>
      </w:pPr>
    </w:p>
    <w:p w:rsidR="00340C8E" w:rsidRPr="0012111C" w:rsidRDefault="004F6992"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La</w:t>
      </w:r>
      <w:r w:rsidR="00E44DF1" w:rsidRPr="0012111C">
        <w:rPr>
          <w:rFonts w:asciiTheme="minorHAnsi" w:hAnsiTheme="minorHAnsi" w:cstheme="minorHAnsi"/>
          <w:sz w:val="22"/>
          <w:szCs w:val="22"/>
        </w:rPr>
        <w:t xml:space="preserve"> CNCDH, fidèle à sa mission de contrôle du respect des engagements internationaux de la </w:t>
      </w:r>
      <w:r w:rsidR="007F110D" w:rsidRPr="0012111C">
        <w:rPr>
          <w:rFonts w:asciiTheme="minorHAnsi" w:hAnsiTheme="minorHAnsi" w:cstheme="minorHAnsi"/>
          <w:sz w:val="22"/>
          <w:szCs w:val="22"/>
        </w:rPr>
        <w:t>France,</w:t>
      </w:r>
      <w:r w:rsidR="00E44DF1" w:rsidRPr="0012111C">
        <w:rPr>
          <w:rFonts w:asciiTheme="minorHAnsi" w:hAnsiTheme="minorHAnsi" w:cstheme="minorHAnsi"/>
          <w:sz w:val="22"/>
          <w:szCs w:val="22"/>
        </w:rPr>
        <w:t xml:space="preserve"> rappelle que le pays est engagé pour la diminution des inégalités sociales de santé</w:t>
      </w:r>
      <w:r w:rsidR="001D35C6" w:rsidRPr="0012111C">
        <w:rPr>
          <w:rFonts w:asciiTheme="minorHAnsi" w:hAnsiTheme="minorHAnsi" w:cstheme="minorHAnsi"/>
          <w:sz w:val="22"/>
          <w:szCs w:val="22"/>
        </w:rPr>
        <w:t xml:space="preserve"> qui va de pair avec le respect du droit à la santé.</w:t>
      </w:r>
      <w:r w:rsidR="00E44DF1" w:rsidRPr="0012111C">
        <w:rPr>
          <w:rFonts w:asciiTheme="minorHAnsi" w:hAnsiTheme="minorHAnsi" w:cstheme="minorHAnsi"/>
          <w:sz w:val="22"/>
          <w:szCs w:val="22"/>
        </w:rPr>
        <w:t xml:space="preserve"> En accord avec la définition </w:t>
      </w:r>
      <w:r w:rsidR="00B54458" w:rsidRPr="0012111C">
        <w:rPr>
          <w:rFonts w:asciiTheme="minorHAnsi" w:hAnsiTheme="minorHAnsi" w:cstheme="minorHAnsi"/>
          <w:sz w:val="22"/>
          <w:szCs w:val="22"/>
        </w:rPr>
        <w:t xml:space="preserve">de la santé proposée par </w:t>
      </w:r>
      <w:r w:rsidR="001D35C6" w:rsidRPr="0012111C">
        <w:rPr>
          <w:rFonts w:asciiTheme="minorHAnsi" w:hAnsiTheme="minorHAnsi" w:cstheme="minorHAnsi"/>
          <w:sz w:val="22"/>
          <w:szCs w:val="22"/>
        </w:rPr>
        <w:t xml:space="preserve">l’Organisation mondiale de la Santé (OMS) </w:t>
      </w:r>
      <w:r w:rsidR="00B54458" w:rsidRPr="0012111C">
        <w:rPr>
          <w:rFonts w:asciiTheme="minorHAnsi" w:hAnsiTheme="minorHAnsi" w:cstheme="minorHAnsi"/>
          <w:sz w:val="22"/>
          <w:szCs w:val="22"/>
        </w:rPr>
        <w:t>en 1946</w:t>
      </w:r>
      <w:r w:rsidR="00E44DF1" w:rsidRPr="0012111C">
        <w:rPr>
          <w:rStyle w:val="Appelnotedebasdep"/>
          <w:rFonts w:asciiTheme="minorHAnsi" w:hAnsiTheme="minorHAnsi" w:cstheme="minorHAnsi"/>
          <w:sz w:val="22"/>
          <w:szCs w:val="22"/>
        </w:rPr>
        <w:footnoteReference w:id="7"/>
      </w:r>
      <w:r w:rsidR="00E44DF1" w:rsidRPr="0012111C">
        <w:rPr>
          <w:rFonts w:asciiTheme="minorHAnsi" w:hAnsiTheme="minorHAnsi" w:cstheme="minorHAnsi"/>
          <w:sz w:val="22"/>
          <w:szCs w:val="22"/>
        </w:rPr>
        <w:t>, l’</w:t>
      </w:r>
      <w:r w:rsidR="000F2E05" w:rsidRPr="0012111C">
        <w:rPr>
          <w:rFonts w:asciiTheme="minorHAnsi" w:hAnsiTheme="minorHAnsi" w:cstheme="minorHAnsi"/>
          <w:sz w:val="22"/>
          <w:szCs w:val="22"/>
        </w:rPr>
        <w:t>a</w:t>
      </w:r>
      <w:r w:rsidR="00E44DF1" w:rsidRPr="0012111C">
        <w:rPr>
          <w:rFonts w:asciiTheme="minorHAnsi" w:hAnsiTheme="minorHAnsi" w:cstheme="minorHAnsi"/>
          <w:sz w:val="22"/>
          <w:szCs w:val="22"/>
        </w:rPr>
        <w:t>rticle 25 de la Déclaration universelle des droits de l’</w:t>
      </w:r>
      <w:r w:rsidR="00A12357" w:rsidRPr="0012111C">
        <w:rPr>
          <w:rFonts w:asciiTheme="minorHAnsi" w:hAnsiTheme="minorHAnsi" w:cstheme="minorHAnsi"/>
          <w:sz w:val="22"/>
          <w:szCs w:val="22"/>
        </w:rPr>
        <w:t>h</w:t>
      </w:r>
      <w:r w:rsidR="00E44DF1" w:rsidRPr="0012111C">
        <w:rPr>
          <w:rFonts w:asciiTheme="minorHAnsi" w:hAnsiTheme="minorHAnsi" w:cstheme="minorHAnsi"/>
          <w:sz w:val="22"/>
          <w:szCs w:val="22"/>
        </w:rPr>
        <w:t>omme</w:t>
      </w:r>
      <w:r w:rsidR="008E6907" w:rsidRPr="0012111C">
        <w:rPr>
          <w:rFonts w:asciiTheme="minorHAnsi" w:hAnsiTheme="minorHAnsi" w:cstheme="minorHAnsi"/>
          <w:sz w:val="22"/>
          <w:szCs w:val="22"/>
        </w:rPr>
        <w:t xml:space="preserve"> </w:t>
      </w:r>
      <w:r w:rsidR="002E49AD" w:rsidRPr="0012111C">
        <w:rPr>
          <w:rFonts w:asciiTheme="minorHAnsi" w:hAnsiTheme="minorHAnsi" w:cstheme="minorHAnsi"/>
          <w:sz w:val="22"/>
          <w:szCs w:val="22"/>
        </w:rPr>
        <w:t>énonce </w:t>
      </w:r>
      <w:r w:rsidR="00E44DF1" w:rsidRPr="0012111C">
        <w:rPr>
          <w:rFonts w:asciiTheme="minorHAnsi" w:hAnsiTheme="minorHAnsi" w:cstheme="minorHAnsi"/>
          <w:sz w:val="22"/>
          <w:szCs w:val="22"/>
        </w:rPr>
        <w:t>l’égal accès</w:t>
      </w:r>
      <w:r w:rsidR="00E44DF1" w:rsidRPr="0012111C">
        <w:rPr>
          <w:rFonts w:asciiTheme="minorHAnsi" w:hAnsiTheme="minorHAnsi" w:cstheme="minorHAnsi"/>
          <w:i/>
          <w:sz w:val="22"/>
          <w:szCs w:val="22"/>
        </w:rPr>
        <w:t xml:space="preserve"> </w:t>
      </w:r>
      <w:r w:rsidR="00E44DF1" w:rsidRPr="0012111C">
        <w:rPr>
          <w:rFonts w:asciiTheme="minorHAnsi" w:hAnsiTheme="minorHAnsi" w:cstheme="minorHAnsi"/>
          <w:sz w:val="22"/>
          <w:szCs w:val="22"/>
        </w:rPr>
        <w:t>à</w:t>
      </w:r>
      <w:r w:rsidR="00E44DF1" w:rsidRPr="0012111C">
        <w:rPr>
          <w:rFonts w:asciiTheme="minorHAnsi" w:hAnsiTheme="minorHAnsi" w:cstheme="minorHAnsi"/>
          <w:i/>
          <w:sz w:val="22"/>
          <w:szCs w:val="22"/>
        </w:rPr>
        <w:t xml:space="preserve"> </w:t>
      </w:r>
      <w:r w:rsidR="009F57A7" w:rsidRPr="0012111C">
        <w:rPr>
          <w:rFonts w:asciiTheme="minorHAnsi" w:hAnsiTheme="minorHAnsi" w:cstheme="minorHAnsi"/>
          <w:i/>
          <w:sz w:val="22"/>
          <w:szCs w:val="22"/>
        </w:rPr>
        <w:t>« </w:t>
      </w:r>
      <w:r w:rsidR="00E44DF1" w:rsidRPr="0012111C">
        <w:rPr>
          <w:rFonts w:asciiTheme="minorHAnsi" w:hAnsiTheme="minorHAnsi" w:cstheme="minorHAnsi"/>
          <w:i/>
          <w:sz w:val="22"/>
          <w:szCs w:val="22"/>
        </w:rPr>
        <w:t xml:space="preserve">l'alimentation, l'habillement, le logement, les soins médicaux ainsi </w:t>
      </w:r>
      <w:r w:rsidR="009F57A7" w:rsidRPr="0012111C">
        <w:rPr>
          <w:rFonts w:asciiTheme="minorHAnsi" w:hAnsiTheme="minorHAnsi" w:cstheme="minorHAnsi"/>
          <w:i/>
          <w:sz w:val="22"/>
          <w:szCs w:val="22"/>
        </w:rPr>
        <w:t>[qu’aux]</w:t>
      </w:r>
      <w:r w:rsidR="00E44DF1" w:rsidRPr="0012111C">
        <w:rPr>
          <w:rFonts w:asciiTheme="minorHAnsi" w:hAnsiTheme="minorHAnsi" w:cstheme="minorHAnsi"/>
          <w:i/>
          <w:sz w:val="22"/>
          <w:szCs w:val="22"/>
        </w:rPr>
        <w:t xml:space="preserve"> services sociaux nécessaires</w:t>
      </w:r>
      <w:r w:rsidR="007F110D" w:rsidRPr="0012111C">
        <w:rPr>
          <w:rFonts w:asciiTheme="minorHAnsi" w:hAnsiTheme="minorHAnsi" w:cstheme="minorHAnsi"/>
          <w:sz w:val="22"/>
          <w:szCs w:val="22"/>
        </w:rPr>
        <w:t> »</w:t>
      </w:r>
      <w:r w:rsidR="008E6907" w:rsidRPr="0012111C">
        <w:rPr>
          <w:rFonts w:asciiTheme="minorHAnsi" w:hAnsiTheme="minorHAnsi" w:cstheme="minorHAnsi"/>
          <w:sz w:val="22"/>
          <w:szCs w:val="22"/>
        </w:rPr>
        <w:t xml:space="preserve"> de façon à garantir à « </w:t>
      </w:r>
      <w:r w:rsidR="00E44DF1" w:rsidRPr="0012111C">
        <w:rPr>
          <w:rFonts w:asciiTheme="minorHAnsi" w:hAnsiTheme="minorHAnsi" w:cstheme="minorHAnsi"/>
          <w:i/>
          <w:sz w:val="22"/>
          <w:szCs w:val="22"/>
        </w:rPr>
        <w:t xml:space="preserve">toute personne </w:t>
      </w:r>
      <w:r w:rsidR="007F110D" w:rsidRPr="0012111C">
        <w:rPr>
          <w:rFonts w:asciiTheme="minorHAnsi" w:hAnsiTheme="minorHAnsi" w:cstheme="minorHAnsi"/>
          <w:i/>
          <w:sz w:val="22"/>
          <w:szCs w:val="22"/>
        </w:rPr>
        <w:t>[le]</w:t>
      </w:r>
      <w:r w:rsidR="00E44DF1" w:rsidRPr="0012111C">
        <w:rPr>
          <w:rFonts w:asciiTheme="minorHAnsi" w:hAnsiTheme="minorHAnsi" w:cstheme="minorHAnsi"/>
          <w:sz w:val="22"/>
          <w:szCs w:val="22"/>
        </w:rPr>
        <w:t xml:space="preserve"> </w:t>
      </w:r>
      <w:r w:rsidR="00E44DF1" w:rsidRPr="0012111C">
        <w:rPr>
          <w:rFonts w:asciiTheme="minorHAnsi" w:hAnsiTheme="minorHAnsi" w:cstheme="minorHAnsi"/>
          <w:i/>
          <w:sz w:val="22"/>
          <w:szCs w:val="22"/>
        </w:rPr>
        <w:t>droit à un niveau de vie suffisant pour assurer sa santé, son bien-être et ceux de sa famille </w:t>
      </w:r>
      <w:r w:rsidR="00E44DF1" w:rsidRPr="0012111C">
        <w:rPr>
          <w:rFonts w:asciiTheme="minorHAnsi" w:hAnsiTheme="minorHAnsi" w:cstheme="minorHAnsi"/>
          <w:sz w:val="22"/>
          <w:szCs w:val="22"/>
        </w:rPr>
        <w:t>»</w:t>
      </w:r>
      <w:r w:rsidR="00E44DF1" w:rsidRPr="0012111C">
        <w:rPr>
          <w:rFonts w:asciiTheme="minorHAnsi" w:hAnsiTheme="minorHAnsi" w:cstheme="minorHAnsi"/>
          <w:i/>
          <w:sz w:val="22"/>
          <w:szCs w:val="22"/>
        </w:rPr>
        <w:t xml:space="preserve">. </w:t>
      </w:r>
      <w:r w:rsidR="00E44DF1" w:rsidRPr="0012111C">
        <w:rPr>
          <w:rFonts w:asciiTheme="minorHAnsi" w:hAnsiTheme="minorHAnsi" w:cstheme="minorHAnsi"/>
          <w:sz w:val="22"/>
          <w:szCs w:val="22"/>
        </w:rPr>
        <w:t xml:space="preserve">Depuis 2000, le Comité </w:t>
      </w:r>
      <w:r w:rsidR="008C34AC" w:rsidRPr="0012111C">
        <w:rPr>
          <w:rFonts w:asciiTheme="minorHAnsi" w:hAnsiTheme="minorHAnsi" w:cstheme="minorHAnsi"/>
          <w:sz w:val="22"/>
          <w:szCs w:val="22"/>
        </w:rPr>
        <w:t xml:space="preserve">des Nations Unies </w:t>
      </w:r>
      <w:r w:rsidR="00E44DF1" w:rsidRPr="0012111C">
        <w:rPr>
          <w:rFonts w:asciiTheme="minorHAnsi" w:hAnsiTheme="minorHAnsi" w:cstheme="minorHAnsi"/>
          <w:sz w:val="22"/>
          <w:szCs w:val="22"/>
        </w:rPr>
        <w:t>des droits économiques, sociaux et culturels rajout</w:t>
      </w:r>
      <w:r w:rsidR="002E49AD" w:rsidRPr="0012111C">
        <w:rPr>
          <w:rFonts w:asciiTheme="minorHAnsi" w:hAnsiTheme="minorHAnsi" w:cstheme="minorHAnsi"/>
          <w:sz w:val="22"/>
          <w:szCs w:val="22"/>
        </w:rPr>
        <w:t>e que le droit à la santé est « </w:t>
      </w:r>
      <w:r w:rsidR="00E44DF1" w:rsidRPr="0012111C">
        <w:rPr>
          <w:rFonts w:asciiTheme="minorHAnsi" w:hAnsiTheme="minorHAnsi" w:cstheme="minorHAnsi"/>
          <w:i/>
          <w:sz w:val="22"/>
          <w:szCs w:val="22"/>
        </w:rPr>
        <w:t xml:space="preserve">un droit global, dans le champ duquel entrent non seulement la prestation de soins de santé appropriés en temps opportun, mais aussi les </w:t>
      </w:r>
      <w:r w:rsidR="00E44DF1" w:rsidRPr="0012111C">
        <w:rPr>
          <w:rFonts w:asciiTheme="minorHAnsi" w:hAnsiTheme="minorHAnsi" w:cstheme="minorHAnsi"/>
          <w:i/>
          <w:sz w:val="22"/>
          <w:szCs w:val="22"/>
        </w:rPr>
        <w:lastRenderedPageBreak/>
        <w:t>facteurs fondamentaux déterminants de la santé </w:t>
      </w:r>
      <w:r w:rsidR="00E44DF1" w:rsidRPr="0012111C">
        <w:rPr>
          <w:rFonts w:asciiTheme="minorHAnsi" w:hAnsiTheme="minorHAnsi" w:cstheme="minorHAnsi"/>
          <w:sz w:val="22"/>
          <w:szCs w:val="22"/>
        </w:rPr>
        <w:t>»</w:t>
      </w:r>
      <w:r w:rsidR="008E6907" w:rsidRPr="0012111C">
        <w:rPr>
          <w:rStyle w:val="Appelnotedebasdep"/>
          <w:rFonts w:asciiTheme="minorHAnsi" w:hAnsiTheme="minorHAnsi" w:cstheme="minorHAnsi"/>
          <w:sz w:val="22"/>
          <w:szCs w:val="22"/>
        </w:rPr>
        <w:footnoteReference w:id="8"/>
      </w:r>
      <w:r w:rsidR="00E44DF1" w:rsidRPr="0012111C">
        <w:rPr>
          <w:rFonts w:asciiTheme="minorHAnsi" w:hAnsiTheme="minorHAnsi" w:cstheme="minorHAnsi"/>
          <w:sz w:val="22"/>
          <w:szCs w:val="22"/>
        </w:rPr>
        <w:t xml:space="preserve">. Ainsi, la prise en compte des déterminants </w:t>
      </w:r>
      <w:r w:rsidR="000C322F" w:rsidRPr="0012111C">
        <w:rPr>
          <w:rFonts w:asciiTheme="minorHAnsi" w:hAnsiTheme="minorHAnsi" w:cstheme="minorHAnsi"/>
          <w:sz w:val="22"/>
          <w:szCs w:val="22"/>
        </w:rPr>
        <w:t xml:space="preserve">sociaux </w:t>
      </w:r>
      <w:r w:rsidR="00E44DF1" w:rsidRPr="0012111C">
        <w:rPr>
          <w:rFonts w:asciiTheme="minorHAnsi" w:hAnsiTheme="minorHAnsi" w:cstheme="minorHAnsi"/>
          <w:sz w:val="22"/>
          <w:szCs w:val="22"/>
        </w:rPr>
        <w:t>de santé apparaît de plus en plus précise au travers des grands accords internationaux. Cette évolution est désormais nécessaire dans l’application des politiques relatives à la santé et ce, rapidement.</w:t>
      </w:r>
      <w:r w:rsidR="002E49AD"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En effet, les objectifs de développement durable</w:t>
      </w:r>
      <w:r w:rsidR="009F57A7"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devant être atteints en 2030</w:t>
      </w:r>
      <w:r w:rsidR="009F57A7"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invitent à agir sur le droit à la santé en prenant en compte </w:t>
      </w:r>
      <w:r w:rsidR="000C322F" w:rsidRPr="0012111C">
        <w:rPr>
          <w:rFonts w:asciiTheme="minorHAnsi" w:hAnsiTheme="minorHAnsi" w:cstheme="minorHAnsi"/>
          <w:sz w:val="22"/>
          <w:szCs w:val="22"/>
        </w:rPr>
        <w:t>ce</w:t>
      </w:r>
      <w:r w:rsidR="00E44DF1" w:rsidRPr="0012111C">
        <w:rPr>
          <w:rFonts w:asciiTheme="minorHAnsi" w:hAnsiTheme="minorHAnsi" w:cstheme="minorHAnsi"/>
          <w:sz w:val="22"/>
          <w:szCs w:val="22"/>
        </w:rPr>
        <w:t>s déterminants</w:t>
      </w:r>
      <w:r w:rsidR="00E44DF1" w:rsidRPr="0012111C">
        <w:rPr>
          <w:rStyle w:val="Appelnotedebasdep"/>
          <w:rFonts w:asciiTheme="minorHAnsi" w:hAnsiTheme="minorHAnsi" w:cstheme="minorHAnsi"/>
          <w:sz w:val="22"/>
          <w:szCs w:val="22"/>
        </w:rPr>
        <w:footnoteReference w:id="9"/>
      </w:r>
      <w:r w:rsidR="00E44DF1" w:rsidRPr="0012111C">
        <w:rPr>
          <w:rFonts w:asciiTheme="minorHAnsi" w:hAnsiTheme="minorHAnsi" w:cstheme="minorHAnsi"/>
          <w:sz w:val="22"/>
          <w:szCs w:val="22"/>
        </w:rPr>
        <w:t>.</w:t>
      </w:r>
    </w:p>
    <w:p w:rsidR="00340C8E" w:rsidRPr="0012111C" w:rsidRDefault="00340C8E" w:rsidP="008A2FB4">
      <w:pPr>
        <w:pStyle w:val="Paragraphedeliste"/>
        <w:spacing w:line="276" w:lineRule="auto"/>
        <w:jc w:val="both"/>
        <w:rPr>
          <w:rFonts w:asciiTheme="minorHAnsi" w:hAnsiTheme="minorHAnsi" w:cstheme="minorHAnsi"/>
          <w:sz w:val="22"/>
          <w:szCs w:val="22"/>
          <w:shd w:val="clear" w:color="auto" w:fill="FFFF00"/>
        </w:rPr>
      </w:pPr>
    </w:p>
    <w:p w:rsidR="00645DE9" w:rsidRPr="0012111C" w:rsidRDefault="00E44DF1" w:rsidP="008A2FB4">
      <w:pPr>
        <w:pStyle w:val="Paragraphedeliste"/>
        <w:numPr>
          <w:ilvl w:val="0"/>
          <w:numId w:val="24"/>
        </w:numPr>
        <w:spacing w:line="276" w:lineRule="auto"/>
        <w:jc w:val="both"/>
        <w:rPr>
          <w:rStyle w:val="hgkelc"/>
          <w:rFonts w:asciiTheme="minorHAnsi" w:hAnsiTheme="minorHAnsi" w:cstheme="minorHAnsi"/>
          <w:sz w:val="22"/>
          <w:szCs w:val="22"/>
        </w:rPr>
      </w:pPr>
      <w:r w:rsidRPr="0012111C">
        <w:rPr>
          <w:rFonts w:asciiTheme="minorHAnsi" w:hAnsiTheme="minorHAnsi" w:cstheme="minorHAnsi"/>
          <w:sz w:val="22"/>
          <w:szCs w:val="22"/>
        </w:rPr>
        <w:t>Le terme d’inégalités sociales de santé renvoie à la relation entre la santé et l’appartenance à une catégorie sociale</w:t>
      </w:r>
      <w:r w:rsidR="008E6907" w:rsidRPr="0012111C">
        <w:rPr>
          <w:rFonts w:asciiTheme="minorHAnsi" w:hAnsiTheme="minorHAnsi" w:cstheme="minorHAnsi"/>
          <w:sz w:val="22"/>
          <w:szCs w:val="22"/>
        </w:rPr>
        <w:t>.</w:t>
      </w:r>
      <w:r w:rsidR="006C1FEE" w:rsidRPr="0012111C">
        <w:rPr>
          <w:rFonts w:asciiTheme="minorHAnsi" w:hAnsiTheme="minorHAnsi" w:cstheme="minorHAnsi"/>
          <w:sz w:val="22"/>
          <w:szCs w:val="22"/>
        </w:rPr>
        <w:t xml:space="preserve"> </w:t>
      </w:r>
      <w:r w:rsidR="00826377" w:rsidRPr="0012111C">
        <w:rPr>
          <w:rStyle w:val="hgkelc"/>
          <w:rFonts w:asciiTheme="minorHAnsi" w:hAnsiTheme="minorHAnsi" w:cstheme="minorHAnsi"/>
          <w:sz w:val="22"/>
          <w:szCs w:val="22"/>
        </w:rPr>
        <w:t>C</w:t>
      </w:r>
      <w:r w:rsidR="00590EA6" w:rsidRPr="0012111C">
        <w:rPr>
          <w:rStyle w:val="hgkelc"/>
          <w:rFonts w:asciiTheme="minorHAnsi" w:hAnsiTheme="minorHAnsi" w:cstheme="minorHAnsi"/>
          <w:sz w:val="22"/>
          <w:szCs w:val="22"/>
        </w:rPr>
        <w:t>omme le rappelle l’OMS, ces inégalités</w:t>
      </w:r>
      <w:r w:rsidR="008E6907" w:rsidRPr="0012111C">
        <w:rPr>
          <w:rStyle w:val="hgkelc"/>
          <w:rFonts w:asciiTheme="minorHAnsi" w:hAnsiTheme="minorHAnsi" w:cstheme="minorHAnsi"/>
          <w:sz w:val="22"/>
          <w:szCs w:val="22"/>
        </w:rPr>
        <w:t xml:space="preserve"> «</w:t>
      </w:r>
      <w:r w:rsidR="008E6907" w:rsidRPr="0012111C">
        <w:rPr>
          <w:rStyle w:val="hgkelc"/>
          <w:rFonts w:asciiTheme="minorHAnsi" w:hAnsiTheme="minorHAnsi" w:cstheme="minorHAnsi"/>
          <w:i/>
          <w:sz w:val="22"/>
          <w:szCs w:val="22"/>
        </w:rPr>
        <w:t> </w:t>
      </w:r>
      <w:r w:rsidR="00F475A2" w:rsidRPr="0012111C">
        <w:rPr>
          <w:rStyle w:val="hgkelc"/>
          <w:rFonts w:asciiTheme="minorHAnsi" w:hAnsiTheme="minorHAnsi" w:cstheme="minorHAnsi"/>
          <w:i/>
          <w:sz w:val="22"/>
          <w:szCs w:val="22"/>
        </w:rPr>
        <w:t xml:space="preserve">sont </w:t>
      </w:r>
      <w:r w:rsidR="008E6907" w:rsidRPr="0012111C">
        <w:rPr>
          <w:rStyle w:val="hgkelc"/>
          <w:rFonts w:asciiTheme="minorHAnsi" w:hAnsiTheme="minorHAnsi" w:cstheme="minorHAnsi"/>
          <w:i/>
          <w:sz w:val="22"/>
          <w:szCs w:val="22"/>
        </w:rPr>
        <w:t>systématiques</w:t>
      </w:r>
      <w:r w:rsidR="00F475A2" w:rsidRPr="0012111C">
        <w:rPr>
          <w:rStyle w:val="hgkelc"/>
          <w:rFonts w:asciiTheme="minorHAnsi" w:hAnsiTheme="minorHAnsi" w:cstheme="minorHAnsi"/>
          <w:i/>
          <w:sz w:val="22"/>
          <w:szCs w:val="22"/>
        </w:rPr>
        <w:t xml:space="preserve"> (les </w:t>
      </w:r>
      <w:r w:rsidR="008E6907" w:rsidRPr="0012111C">
        <w:rPr>
          <w:rStyle w:val="hgkelc"/>
          <w:rFonts w:asciiTheme="minorHAnsi" w:hAnsiTheme="minorHAnsi" w:cstheme="minorHAnsi"/>
          <w:i/>
          <w:sz w:val="22"/>
          <w:szCs w:val="22"/>
        </w:rPr>
        <w:t>différences</w:t>
      </w:r>
      <w:r w:rsidR="00F475A2" w:rsidRPr="0012111C">
        <w:rPr>
          <w:rStyle w:val="hgkelc"/>
          <w:rFonts w:asciiTheme="minorHAnsi" w:hAnsiTheme="minorHAnsi" w:cstheme="minorHAnsi"/>
          <w:i/>
          <w:sz w:val="22"/>
          <w:szCs w:val="22"/>
        </w:rPr>
        <w:t xml:space="preserve"> ne sont pas </w:t>
      </w:r>
      <w:r w:rsidR="008E6907" w:rsidRPr="0012111C">
        <w:rPr>
          <w:rStyle w:val="hgkelc"/>
          <w:rFonts w:asciiTheme="minorHAnsi" w:hAnsiTheme="minorHAnsi" w:cstheme="minorHAnsi"/>
          <w:i/>
          <w:sz w:val="22"/>
          <w:szCs w:val="22"/>
        </w:rPr>
        <w:t>distribuées</w:t>
      </w:r>
      <w:r w:rsidR="00F475A2" w:rsidRPr="0012111C">
        <w:rPr>
          <w:rStyle w:val="hgkelc"/>
          <w:rFonts w:asciiTheme="minorHAnsi" w:hAnsiTheme="minorHAnsi" w:cstheme="minorHAnsi"/>
          <w:i/>
          <w:sz w:val="22"/>
          <w:szCs w:val="22"/>
        </w:rPr>
        <w:t xml:space="preserve"> au hasard mais selon un </w:t>
      </w:r>
      <w:r w:rsidR="008E6907" w:rsidRPr="0012111C">
        <w:rPr>
          <w:rStyle w:val="hgkelc"/>
          <w:rFonts w:asciiTheme="minorHAnsi" w:hAnsiTheme="minorHAnsi" w:cstheme="minorHAnsi"/>
          <w:i/>
          <w:sz w:val="22"/>
          <w:szCs w:val="22"/>
        </w:rPr>
        <w:t>schéma</w:t>
      </w:r>
      <w:r w:rsidR="00F475A2" w:rsidRPr="0012111C">
        <w:rPr>
          <w:rStyle w:val="hgkelc"/>
          <w:rFonts w:asciiTheme="minorHAnsi" w:hAnsiTheme="minorHAnsi" w:cstheme="minorHAnsi"/>
          <w:i/>
          <w:sz w:val="22"/>
          <w:szCs w:val="22"/>
        </w:rPr>
        <w:t xml:space="preserve"> constant dans la population), socialement construites </w:t>
      </w:r>
      <w:r w:rsidR="0029029B" w:rsidRPr="0012111C">
        <w:rPr>
          <w:rStyle w:val="hgkelc"/>
          <w:rFonts w:asciiTheme="minorHAnsi" w:hAnsiTheme="minorHAnsi" w:cstheme="minorHAnsi"/>
          <w:i/>
          <w:sz w:val="22"/>
          <w:szCs w:val="22"/>
        </w:rPr>
        <w:t>et donc injustes et modifiables</w:t>
      </w:r>
      <w:r w:rsidR="0009222F" w:rsidRPr="0012111C">
        <w:rPr>
          <w:rStyle w:val="hgkelc"/>
          <w:rFonts w:asciiTheme="minorHAnsi" w:hAnsiTheme="minorHAnsi" w:cstheme="minorHAnsi"/>
          <w:i/>
          <w:sz w:val="22"/>
          <w:szCs w:val="22"/>
        </w:rPr>
        <w:t> »</w:t>
      </w:r>
      <w:r w:rsidRPr="0012111C">
        <w:rPr>
          <w:rStyle w:val="Appelnotedebasdep"/>
          <w:rFonts w:asciiTheme="minorHAnsi" w:hAnsiTheme="minorHAnsi" w:cstheme="minorHAnsi"/>
          <w:sz w:val="22"/>
          <w:szCs w:val="22"/>
        </w:rPr>
        <w:footnoteReference w:id="10"/>
      </w:r>
      <w:r w:rsidR="0009222F" w:rsidRPr="0012111C">
        <w:rPr>
          <w:rStyle w:val="hgkelc"/>
          <w:rFonts w:asciiTheme="minorHAnsi" w:hAnsiTheme="minorHAnsi" w:cstheme="minorHAnsi"/>
          <w:i/>
          <w:sz w:val="22"/>
          <w:szCs w:val="22"/>
        </w:rPr>
        <w:t>.</w:t>
      </w:r>
      <w:r w:rsidR="0009222F" w:rsidRPr="0012111C">
        <w:rPr>
          <w:rStyle w:val="hgkelc"/>
          <w:rFonts w:asciiTheme="minorHAnsi" w:hAnsiTheme="minorHAnsi" w:cstheme="minorHAnsi"/>
          <w:sz w:val="22"/>
          <w:szCs w:val="22"/>
        </w:rPr>
        <w:t xml:space="preserve"> </w:t>
      </w:r>
      <w:r w:rsidR="00991383" w:rsidRPr="0012111C">
        <w:rPr>
          <w:rStyle w:val="hgkelc"/>
          <w:rFonts w:asciiTheme="minorHAnsi" w:hAnsiTheme="minorHAnsi" w:cstheme="minorHAnsi"/>
          <w:sz w:val="22"/>
          <w:szCs w:val="22"/>
        </w:rPr>
        <w:t xml:space="preserve">Les </w:t>
      </w:r>
      <w:r w:rsidR="00835ECE" w:rsidRPr="0012111C">
        <w:rPr>
          <w:rStyle w:val="hgkelc"/>
          <w:rFonts w:asciiTheme="minorHAnsi" w:hAnsiTheme="minorHAnsi" w:cstheme="minorHAnsi"/>
          <w:sz w:val="22"/>
          <w:szCs w:val="22"/>
        </w:rPr>
        <w:t>inégalités sociales de santé</w:t>
      </w:r>
      <w:r w:rsidR="00991383" w:rsidRPr="0012111C">
        <w:rPr>
          <w:rStyle w:val="hgkelc"/>
          <w:rFonts w:asciiTheme="minorHAnsi" w:hAnsiTheme="minorHAnsi" w:cstheme="minorHAnsi"/>
          <w:sz w:val="22"/>
          <w:szCs w:val="22"/>
        </w:rPr>
        <w:t xml:space="preserve"> relèvent de la responsabilité collective et en particulier de l’action des pouvoirs publics responsables de l’égalité et de l’accès aux droits pour toutes et tous sans distinction.</w:t>
      </w:r>
    </w:p>
    <w:p w:rsidR="00645DE9" w:rsidRPr="0012111C" w:rsidRDefault="00645DE9" w:rsidP="008A2FB4">
      <w:pPr>
        <w:pStyle w:val="Paragraphedeliste"/>
        <w:spacing w:line="276" w:lineRule="auto"/>
        <w:rPr>
          <w:rStyle w:val="hgkelc"/>
          <w:rFonts w:asciiTheme="minorHAnsi" w:hAnsiTheme="minorHAnsi" w:cstheme="minorHAnsi"/>
          <w:sz w:val="22"/>
          <w:szCs w:val="22"/>
        </w:rPr>
      </w:pPr>
    </w:p>
    <w:p w:rsidR="00340C8E" w:rsidRPr="0012111C" w:rsidRDefault="0085026A" w:rsidP="008A2FB4">
      <w:pPr>
        <w:pStyle w:val="Paragraphedeliste"/>
        <w:numPr>
          <w:ilvl w:val="0"/>
          <w:numId w:val="24"/>
        </w:numPr>
        <w:spacing w:line="276" w:lineRule="auto"/>
        <w:jc w:val="both"/>
        <w:rPr>
          <w:rFonts w:asciiTheme="minorHAnsi" w:hAnsiTheme="minorHAnsi" w:cstheme="minorHAnsi"/>
          <w:sz w:val="22"/>
          <w:szCs w:val="22"/>
        </w:rPr>
      </w:pPr>
      <w:r w:rsidRPr="0012111C">
        <w:rPr>
          <w:rStyle w:val="hgkelc"/>
          <w:rFonts w:asciiTheme="minorHAnsi" w:hAnsiTheme="minorHAnsi" w:cstheme="minorHAnsi"/>
          <w:sz w:val="22"/>
          <w:szCs w:val="22"/>
        </w:rPr>
        <w:t xml:space="preserve">La prise en compte des </w:t>
      </w:r>
      <w:r w:rsidR="00835ECE" w:rsidRPr="0012111C">
        <w:rPr>
          <w:rStyle w:val="hgkelc"/>
          <w:rFonts w:asciiTheme="minorHAnsi" w:hAnsiTheme="minorHAnsi" w:cstheme="minorHAnsi"/>
          <w:sz w:val="22"/>
          <w:szCs w:val="22"/>
        </w:rPr>
        <w:t>inégalités sociales de santé</w:t>
      </w:r>
      <w:r w:rsidRPr="0012111C">
        <w:rPr>
          <w:rStyle w:val="hgkelc"/>
          <w:rFonts w:asciiTheme="minorHAnsi" w:hAnsiTheme="minorHAnsi" w:cstheme="minorHAnsi"/>
          <w:sz w:val="22"/>
          <w:szCs w:val="22"/>
        </w:rPr>
        <w:t xml:space="preserve"> permet</w:t>
      </w:r>
      <w:r w:rsidR="00E44DF1" w:rsidRPr="0012111C">
        <w:rPr>
          <w:rStyle w:val="hgkelc"/>
          <w:rFonts w:asciiTheme="minorHAnsi" w:hAnsiTheme="minorHAnsi" w:cstheme="minorHAnsi"/>
          <w:sz w:val="22"/>
          <w:szCs w:val="22"/>
        </w:rPr>
        <w:t xml:space="preserve"> de penser et d’entreprendre des actions sur différentes échelles</w:t>
      </w:r>
      <w:r w:rsidR="00612268" w:rsidRPr="0012111C">
        <w:rPr>
          <w:rStyle w:val="hgkelc"/>
          <w:rFonts w:asciiTheme="minorHAnsi" w:hAnsiTheme="minorHAnsi" w:cstheme="minorHAnsi"/>
          <w:sz w:val="22"/>
          <w:szCs w:val="22"/>
        </w:rPr>
        <w:t>,</w:t>
      </w:r>
      <w:r w:rsidR="00E44DF1" w:rsidRPr="0012111C">
        <w:rPr>
          <w:rStyle w:val="hgkelc"/>
          <w:rFonts w:asciiTheme="minorHAnsi" w:hAnsiTheme="minorHAnsi" w:cstheme="minorHAnsi"/>
          <w:sz w:val="22"/>
          <w:szCs w:val="22"/>
        </w:rPr>
        <w:t xml:space="preserve"> </w:t>
      </w:r>
      <w:r w:rsidRPr="0012111C">
        <w:rPr>
          <w:rStyle w:val="hgkelc"/>
          <w:rFonts w:asciiTheme="minorHAnsi" w:hAnsiTheme="minorHAnsi" w:cstheme="minorHAnsi"/>
          <w:sz w:val="22"/>
          <w:szCs w:val="22"/>
        </w:rPr>
        <w:t>en inscrivant</w:t>
      </w:r>
      <w:r w:rsidR="00E44DF1" w:rsidRPr="0012111C">
        <w:rPr>
          <w:rStyle w:val="hgkelc"/>
          <w:rFonts w:asciiTheme="minorHAnsi" w:hAnsiTheme="minorHAnsi" w:cstheme="minorHAnsi"/>
          <w:sz w:val="22"/>
          <w:szCs w:val="22"/>
        </w:rPr>
        <w:t xml:space="preserve"> la prévention des maladies et la promotion de la santé dans le cadre d’une relation sociale et collective plutôt que comme une dimension uniquement </w:t>
      </w:r>
      <w:r w:rsidR="00A50CA5" w:rsidRPr="0012111C">
        <w:rPr>
          <w:rStyle w:val="hgkelc"/>
          <w:rFonts w:asciiTheme="minorHAnsi" w:hAnsiTheme="minorHAnsi" w:cstheme="minorHAnsi"/>
          <w:sz w:val="22"/>
          <w:szCs w:val="22"/>
        </w:rPr>
        <w:t xml:space="preserve">individuelle et </w:t>
      </w:r>
      <w:r w:rsidR="00E44DF1" w:rsidRPr="0012111C">
        <w:rPr>
          <w:rStyle w:val="hgkelc"/>
          <w:rFonts w:asciiTheme="minorHAnsi" w:hAnsiTheme="minorHAnsi" w:cstheme="minorHAnsi"/>
          <w:sz w:val="22"/>
          <w:szCs w:val="22"/>
        </w:rPr>
        <w:t>curative.</w:t>
      </w:r>
    </w:p>
    <w:p w:rsidR="00340C8E" w:rsidRPr="0012111C" w:rsidRDefault="00340C8E" w:rsidP="008A2FB4">
      <w:pPr>
        <w:pStyle w:val="Standard"/>
        <w:spacing w:line="276" w:lineRule="auto"/>
        <w:jc w:val="both"/>
        <w:rPr>
          <w:rFonts w:asciiTheme="minorHAnsi" w:hAnsiTheme="minorHAnsi" w:cstheme="minorHAnsi"/>
          <w:sz w:val="22"/>
          <w:szCs w:val="22"/>
        </w:rPr>
      </w:pPr>
    </w:p>
    <w:p w:rsidR="00340C8E"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 xml:space="preserve">Les déterminants sociaux de santé sont des indicateurs essentiels permettant de mesurer les </w:t>
      </w:r>
      <w:r w:rsidR="004B785B" w:rsidRPr="0012111C">
        <w:rPr>
          <w:rFonts w:asciiTheme="minorHAnsi" w:hAnsiTheme="minorHAnsi" w:cstheme="minorHAnsi"/>
          <w:sz w:val="22"/>
          <w:szCs w:val="22"/>
        </w:rPr>
        <w:t>i</w:t>
      </w:r>
      <w:r w:rsidRPr="0012111C">
        <w:rPr>
          <w:rFonts w:asciiTheme="minorHAnsi" w:hAnsiTheme="minorHAnsi" w:cstheme="minorHAnsi"/>
          <w:sz w:val="22"/>
          <w:szCs w:val="22"/>
        </w:rPr>
        <w:t xml:space="preserve">négalités sociales de santé. </w:t>
      </w:r>
      <w:r w:rsidRPr="0012111C">
        <w:rPr>
          <w:rStyle w:val="hgkelc"/>
          <w:rFonts w:asciiTheme="minorHAnsi" w:hAnsiTheme="minorHAnsi" w:cstheme="minorHAnsi"/>
          <w:sz w:val="22"/>
          <w:szCs w:val="22"/>
        </w:rPr>
        <w:t>Ils s</w:t>
      </w:r>
      <w:r w:rsidR="00835ECE" w:rsidRPr="0012111C">
        <w:rPr>
          <w:rStyle w:val="hgkelc"/>
          <w:rFonts w:asciiTheme="minorHAnsi" w:hAnsiTheme="minorHAnsi" w:cstheme="minorHAnsi"/>
          <w:sz w:val="22"/>
          <w:szCs w:val="22"/>
        </w:rPr>
        <w:t xml:space="preserve">ont </w:t>
      </w:r>
      <w:r w:rsidR="0009222F" w:rsidRPr="0012111C">
        <w:rPr>
          <w:rStyle w:val="hgkelc"/>
          <w:rFonts w:asciiTheme="minorHAnsi" w:hAnsiTheme="minorHAnsi" w:cstheme="minorHAnsi"/>
          <w:sz w:val="22"/>
          <w:szCs w:val="22"/>
        </w:rPr>
        <w:t>définis</w:t>
      </w:r>
      <w:r w:rsidRPr="0012111C">
        <w:rPr>
          <w:rStyle w:val="hgkelc"/>
          <w:rFonts w:asciiTheme="minorHAnsi" w:hAnsiTheme="minorHAnsi" w:cstheme="minorHAnsi"/>
          <w:sz w:val="22"/>
          <w:szCs w:val="22"/>
        </w:rPr>
        <w:t xml:space="preserve"> comme « </w:t>
      </w:r>
      <w:r w:rsidR="00F475A2" w:rsidRPr="0012111C">
        <w:rPr>
          <w:rStyle w:val="hgkelc"/>
          <w:rFonts w:asciiTheme="minorHAnsi" w:hAnsiTheme="minorHAnsi" w:cstheme="minorHAnsi"/>
          <w:i/>
          <w:sz w:val="22"/>
          <w:szCs w:val="22"/>
        </w:rPr>
        <w:t>les circonstances dans lesquelles les individus naissent, grandissent, vivent, travaillent et vieillissent ainsi que les systèmes mis en place pour faire face à la maladie, ces circonstances étant déterminées par plusieurs forces</w:t>
      </w:r>
      <w:r w:rsidR="002E49AD" w:rsidRPr="0012111C">
        <w:rPr>
          <w:rStyle w:val="hgkelc"/>
          <w:rFonts w:asciiTheme="minorHAnsi" w:hAnsiTheme="minorHAnsi" w:cstheme="minorHAnsi"/>
          <w:i/>
          <w:sz w:val="22"/>
          <w:szCs w:val="22"/>
        </w:rPr>
        <w:t> :</w:t>
      </w:r>
      <w:r w:rsidR="00F475A2" w:rsidRPr="0012111C">
        <w:rPr>
          <w:rStyle w:val="hgkelc"/>
          <w:rFonts w:asciiTheme="minorHAnsi" w:hAnsiTheme="minorHAnsi" w:cstheme="minorHAnsi"/>
          <w:i/>
          <w:sz w:val="22"/>
          <w:szCs w:val="22"/>
        </w:rPr>
        <w:t xml:space="preserve"> l’économie, les politi</w:t>
      </w:r>
      <w:r w:rsidR="000A6336" w:rsidRPr="0012111C">
        <w:rPr>
          <w:rStyle w:val="hgkelc"/>
          <w:rFonts w:asciiTheme="minorHAnsi" w:hAnsiTheme="minorHAnsi" w:cstheme="minorHAnsi"/>
          <w:i/>
          <w:sz w:val="22"/>
          <w:szCs w:val="22"/>
        </w:rPr>
        <w:t>ques sociales et la poli</w:t>
      </w:r>
      <w:r w:rsidR="000D727E" w:rsidRPr="0012111C">
        <w:rPr>
          <w:rStyle w:val="hgkelc"/>
          <w:rFonts w:asciiTheme="minorHAnsi" w:hAnsiTheme="minorHAnsi" w:cstheme="minorHAnsi"/>
          <w:i/>
          <w:sz w:val="22"/>
          <w:szCs w:val="22"/>
        </w:rPr>
        <w:t>tique</w:t>
      </w:r>
      <w:r w:rsidR="0039563D" w:rsidRPr="0012111C">
        <w:rPr>
          <w:rFonts w:asciiTheme="minorHAnsi" w:eastAsia="Times New Roman" w:hAnsiTheme="minorHAnsi" w:cstheme="minorHAnsi"/>
          <w:sz w:val="22"/>
          <w:szCs w:val="22"/>
        </w:rPr>
        <w:t> »</w:t>
      </w:r>
      <w:r w:rsidRPr="0012111C">
        <w:rPr>
          <w:rStyle w:val="Appelnotedebasdep"/>
          <w:rFonts w:asciiTheme="minorHAnsi" w:hAnsiTheme="minorHAnsi" w:cstheme="minorHAnsi"/>
          <w:sz w:val="22"/>
          <w:szCs w:val="22"/>
        </w:rPr>
        <w:footnoteReference w:id="11"/>
      </w:r>
      <w:r w:rsidRPr="0012111C">
        <w:rPr>
          <w:rFonts w:asciiTheme="minorHAnsi" w:eastAsia="Times New Roman" w:hAnsiTheme="minorHAnsi" w:cstheme="minorHAnsi"/>
          <w:sz w:val="22"/>
          <w:szCs w:val="22"/>
        </w:rPr>
        <w:t xml:space="preserve">. La prise en compte de ces déterminants est essentielle pour combattre efficacement les inégalités sociales de santé avant, pendant et après le soin. Pourtant, </w:t>
      </w:r>
      <w:r w:rsidR="004F6992" w:rsidRPr="0012111C">
        <w:rPr>
          <w:rFonts w:asciiTheme="minorHAnsi" w:eastAsia="Times New Roman" w:hAnsiTheme="minorHAnsi" w:cstheme="minorHAnsi"/>
          <w:sz w:val="22"/>
          <w:szCs w:val="22"/>
        </w:rPr>
        <w:t xml:space="preserve">cette prise en </w:t>
      </w:r>
      <w:r w:rsidR="00D07EB7" w:rsidRPr="0012111C">
        <w:rPr>
          <w:rFonts w:asciiTheme="minorHAnsi" w:eastAsia="Times New Roman" w:hAnsiTheme="minorHAnsi" w:cstheme="minorHAnsi"/>
          <w:sz w:val="22"/>
          <w:szCs w:val="22"/>
        </w:rPr>
        <w:t xml:space="preserve">considération </w:t>
      </w:r>
      <w:r w:rsidRPr="0012111C">
        <w:rPr>
          <w:rFonts w:asciiTheme="minorHAnsi" w:eastAsia="Times New Roman" w:hAnsiTheme="minorHAnsi" w:cstheme="minorHAnsi"/>
          <w:sz w:val="22"/>
          <w:szCs w:val="22"/>
        </w:rPr>
        <w:t xml:space="preserve">dans les politiques publiques </w:t>
      </w:r>
      <w:r w:rsidR="004F6992" w:rsidRPr="0012111C">
        <w:rPr>
          <w:rFonts w:asciiTheme="minorHAnsi" w:eastAsia="Times New Roman" w:hAnsiTheme="minorHAnsi" w:cstheme="minorHAnsi"/>
          <w:sz w:val="22"/>
          <w:szCs w:val="22"/>
        </w:rPr>
        <w:t xml:space="preserve">est </w:t>
      </w:r>
      <w:r w:rsidRPr="0012111C">
        <w:rPr>
          <w:rFonts w:asciiTheme="minorHAnsi" w:eastAsia="Times New Roman" w:hAnsiTheme="minorHAnsi" w:cstheme="minorHAnsi"/>
          <w:sz w:val="22"/>
          <w:szCs w:val="22"/>
        </w:rPr>
        <w:t xml:space="preserve">insatisfaisante, ce qui a été rendu particulièrement visible avec la pandémie </w:t>
      </w:r>
      <w:r w:rsidR="00F82659" w:rsidRPr="0012111C">
        <w:rPr>
          <w:rFonts w:asciiTheme="minorHAnsi" w:eastAsia="Times New Roman" w:hAnsiTheme="minorHAnsi" w:cstheme="minorHAnsi"/>
          <w:sz w:val="22"/>
          <w:szCs w:val="22"/>
        </w:rPr>
        <w:t xml:space="preserve">de </w:t>
      </w:r>
      <w:r w:rsidRPr="0012111C">
        <w:rPr>
          <w:rFonts w:asciiTheme="minorHAnsi" w:eastAsia="Times New Roman" w:hAnsiTheme="minorHAnsi" w:cstheme="minorHAnsi"/>
          <w:sz w:val="22"/>
          <w:szCs w:val="22"/>
        </w:rPr>
        <w:t>Covid-19.</w:t>
      </w:r>
    </w:p>
    <w:p w:rsidR="00340C8E" w:rsidRPr="0012111C" w:rsidRDefault="00340C8E" w:rsidP="008A2FB4">
      <w:pPr>
        <w:pStyle w:val="Standard"/>
        <w:spacing w:line="276" w:lineRule="auto"/>
        <w:jc w:val="both"/>
        <w:rPr>
          <w:rFonts w:asciiTheme="minorHAnsi" w:hAnsiTheme="minorHAnsi" w:cstheme="minorHAnsi"/>
          <w:sz w:val="22"/>
          <w:szCs w:val="22"/>
        </w:rPr>
      </w:pPr>
    </w:p>
    <w:p w:rsidR="00340C8E"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 xml:space="preserve">Dans un contexte de crise sanitaire, les réponses publiques </w:t>
      </w:r>
      <w:r w:rsidR="005B76BD" w:rsidRPr="0012111C">
        <w:rPr>
          <w:rFonts w:asciiTheme="minorHAnsi" w:hAnsiTheme="minorHAnsi" w:cstheme="minorHAnsi"/>
          <w:sz w:val="22"/>
          <w:szCs w:val="22"/>
        </w:rPr>
        <w:t>s</w:t>
      </w:r>
      <w:r w:rsidRPr="0012111C">
        <w:rPr>
          <w:rFonts w:asciiTheme="minorHAnsi" w:hAnsiTheme="minorHAnsi" w:cstheme="minorHAnsi"/>
          <w:sz w:val="22"/>
          <w:szCs w:val="22"/>
        </w:rPr>
        <w:t>ont pensées et mise</w:t>
      </w:r>
      <w:r w:rsidR="00DC7D70" w:rsidRPr="0012111C">
        <w:rPr>
          <w:rFonts w:asciiTheme="minorHAnsi" w:hAnsiTheme="minorHAnsi" w:cstheme="minorHAnsi"/>
          <w:sz w:val="22"/>
          <w:szCs w:val="22"/>
        </w:rPr>
        <w:t>s</w:t>
      </w:r>
      <w:r w:rsidRPr="0012111C">
        <w:rPr>
          <w:rFonts w:asciiTheme="minorHAnsi" w:hAnsiTheme="minorHAnsi" w:cstheme="minorHAnsi"/>
          <w:sz w:val="22"/>
          <w:szCs w:val="22"/>
        </w:rPr>
        <w:t xml:space="preserve"> en œuvre à partir d’une représentation trop uniforme des conditions de vie des personnes en France, en ignorant la situation de personnes confrontées à des barrières spécifiques pour accéder à la prévention et aux soins</w:t>
      </w:r>
      <w:r w:rsidR="00BB6BFF" w:rsidRPr="0012111C">
        <w:rPr>
          <w:rStyle w:val="Appelnotedebasdep"/>
          <w:rFonts w:asciiTheme="minorHAnsi" w:hAnsiTheme="minorHAnsi" w:cstheme="minorHAnsi"/>
          <w:sz w:val="22"/>
          <w:szCs w:val="22"/>
        </w:rPr>
        <w:footnoteReference w:id="12"/>
      </w:r>
      <w:r w:rsidR="00BB6BFF" w:rsidRPr="0012111C">
        <w:rPr>
          <w:rFonts w:asciiTheme="minorHAnsi" w:hAnsiTheme="minorHAnsi" w:cstheme="minorHAnsi"/>
          <w:sz w:val="22"/>
          <w:szCs w:val="22"/>
        </w:rPr>
        <w:t>.</w:t>
      </w:r>
      <w:r w:rsidRPr="0012111C">
        <w:rPr>
          <w:rFonts w:asciiTheme="minorHAnsi" w:hAnsiTheme="minorHAnsi" w:cstheme="minorHAnsi"/>
          <w:sz w:val="22"/>
          <w:szCs w:val="22"/>
        </w:rPr>
        <w:t xml:space="preserve"> De plus, </w:t>
      </w:r>
      <w:r w:rsidR="0045184E" w:rsidRPr="0012111C">
        <w:rPr>
          <w:rFonts w:asciiTheme="minorHAnsi" w:hAnsiTheme="minorHAnsi" w:cstheme="minorHAnsi"/>
          <w:sz w:val="22"/>
          <w:szCs w:val="22"/>
        </w:rPr>
        <w:t xml:space="preserve">ce manque de prise en compte </w:t>
      </w:r>
      <w:r w:rsidRPr="0012111C">
        <w:rPr>
          <w:rFonts w:asciiTheme="minorHAnsi" w:hAnsiTheme="minorHAnsi" w:cstheme="minorHAnsi"/>
          <w:sz w:val="22"/>
          <w:szCs w:val="22"/>
        </w:rPr>
        <w:t xml:space="preserve">est aggravé par la </w:t>
      </w:r>
      <w:r w:rsidRPr="0012111C">
        <w:rPr>
          <w:rFonts w:asciiTheme="minorHAnsi" w:hAnsiTheme="minorHAnsi" w:cstheme="minorHAnsi"/>
          <w:sz w:val="22"/>
          <w:szCs w:val="22"/>
        </w:rPr>
        <w:lastRenderedPageBreak/>
        <w:t xml:space="preserve">détérioration de l’accès aux soins et des atteintes à la couverture sociale, en particulier </w:t>
      </w:r>
      <w:r w:rsidR="00B42EF0" w:rsidRPr="0012111C">
        <w:rPr>
          <w:rFonts w:asciiTheme="minorHAnsi" w:hAnsiTheme="minorHAnsi" w:cstheme="minorHAnsi"/>
          <w:sz w:val="22"/>
          <w:szCs w:val="22"/>
        </w:rPr>
        <w:t xml:space="preserve">pour les </w:t>
      </w:r>
      <w:r w:rsidRPr="0012111C">
        <w:rPr>
          <w:rFonts w:asciiTheme="minorHAnsi" w:hAnsiTheme="minorHAnsi" w:cstheme="minorHAnsi"/>
          <w:sz w:val="22"/>
          <w:szCs w:val="22"/>
        </w:rPr>
        <w:t>plus démunis</w:t>
      </w:r>
      <w:r w:rsidR="00A93267" w:rsidRPr="0012111C">
        <w:rPr>
          <w:rFonts w:asciiTheme="minorHAnsi" w:hAnsiTheme="minorHAnsi" w:cstheme="minorHAnsi"/>
          <w:sz w:val="22"/>
          <w:szCs w:val="22"/>
        </w:rPr>
        <w:t>.</w:t>
      </w:r>
    </w:p>
    <w:p w:rsidR="00A93267" w:rsidRPr="0012111C" w:rsidRDefault="00A93267" w:rsidP="00A93267">
      <w:pPr>
        <w:spacing w:line="276" w:lineRule="auto"/>
        <w:jc w:val="both"/>
        <w:rPr>
          <w:rFonts w:asciiTheme="minorHAnsi" w:hAnsiTheme="minorHAnsi" w:cstheme="minorHAnsi"/>
        </w:rPr>
      </w:pPr>
    </w:p>
    <w:p w:rsidR="00340C8E" w:rsidRPr="0012111C" w:rsidRDefault="00E44DF1" w:rsidP="00B2321B">
      <w:pPr>
        <w:pStyle w:val="Paragraphedeliste"/>
        <w:numPr>
          <w:ilvl w:val="0"/>
          <w:numId w:val="24"/>
        </w:numPr>
        <w:spacing w:line="276" w:lineRule="auto"/>
        <w:jc w:val="both"/>
        <w:rPr>
          <w:rFonts w:asciiTheme="minorHAnsi" w:hAnsiTheme="minorHAnsi" w:cstheme="minorHAnsi"/>
          <w:sz w:val="22"/>
          <w:szCs w:val="22"/>
          <w:u w:val="single"/>
          <w:lang w:val="pt-PT"/>
        </w:rPr>
      </w:pPr>
      <w:r w:rsidRPr="0012111C">
        <w:rPr>
          <w:rFonts w:asciiTheme="minorHAnsi" w:hAnsiTheme="minorHAnsi" w:cstheme="minorHAnsi"/>
          <w:sz w:val="22"/>
          <w:szCs w:val="22"/>
        </w:rPr>
        <w:t xml:space="preserve">Le présent avis de la CNCDH vise à alerter </w:t>
      </w:r>
      <w:r w:rsidR="00761B44" w:rsidRPr="0012111C">
        <w:rPr>
          <w:rFonts w:asciiTheme="minorHAnsi" w:hAnsiTheme="minorHAnsi" w:cstheme="minorHAnsi"/>
          <w:sz w:val="22"/>
          <w:szCs w:val="22"/>
        </w:rPr>
        <w:t xml:space="preserve">les pouvoirs publics </w:t>
      </w:r>
      <w:r w:rsidRPr="0012111C">
        <w:rPr>
          <w:rFonts w:asciiTheme="minorHAnsi" w:hAnsiTheme="minorHAnsi" w:cstheme="minorHAnsi"/>
          <w:sz w:val="22"/>
          <w:szCs w:val="22"/>
        </w:rPr>
        <w:t xml:space="preserve">sur les effets </w:t>
      </w:r>
      <w:r w:rsidR="00761B44" w:rsidRPr="0012111C">
        <w:rPr>
          <w:rFonts w:asciiTheme="minorHAnsi" w:hAnsiTheme="minorHAnsi" w:cstheme="minorHAnsi"/>
          <w:sz w:val="22"/>
          <w:szCs w:val="22"/>
        </w:rPr>
        <w:t xml:space="preserve">qu’ont les </w:t>
      </w:r>
      <w:r w:rsidRPr="0012111C">
        <w:rPr>
          <w:rFonts w:asciiTheme="minorHAnsi" w:hAnsiTheme="minorHAnsi" w:cstheme="minorHAnsi"/>
          <w:sz w:val="22"/>
          <w:szCs w:val="22"/>
        </w:rPr>
        <w:t xml:space="preserve">inégalités sociales sur une vie en bonne santé et à </w:t>
      </w:r>
      <w:r w:rsidR="007611CC" w:rsidRPr="0012111C">
        <w:rPr>
          <w:rFonts w:asciiTheme="minorHAnsi" w:hAnsiTheme="minorHAnsi" w:cstheme="minorHAnsi"/>
          <w:sz w:val="22"/>
          <w:szCs w:val="22"/>
        </w:rPr>
        <w:t xml:space="preserve">leur </w:t>
      </w:r>
      <w:r w:rsidRPr="0012111C">
        <w:rPr>
          <w:rFonts w:asciiTheme="minorHAnsi" w:hAnsiTheme="minorHAnsi" w:cstheme="minorHAnsi"/>
          <w:sz w:val="22"/>
          <w:szCs w:val="22"/>
        </w:rPr>
        <w:t xml:space="preserve">proposer des recommandations pour les réduire. Composé de deux parties, il débute par une analyse des inégalités sociales de santé. Il </w:t>
      </w:r>
      <w:r w:rsidR="001F2D57" w:rsidRPr="0012111C">
        <w:rPr>
          <w:rFonts w:asciiTheme="minorHAnsi" w:hAnsiTheme="minorHAnsi" w:cstheme="minorHAnsi"/>
          <w:sz w:val="22"/>
          <w:szCs w:val="22"/>
        </w:rPr>
        <w:t>propose ensuite une série de recommandations visant à</w:t>
      </w:r>
      <w:r w:rsidRPr="0012111C">
        <w:rPr>
          <w:rFonts w:asciiTheme="minorHAnsi" w:hAnsiTheme="minorHAnsi" w:cstheme="minorHAnsi"/>
          <w:sz w:val="22"/>
          <w:szCs w:val="22"/>
        </w:rPr>
        <w:t xml:space="preserve"> prendre en compte de façon prioritaire les inégalités sociales de santé dans l’organisation du système de soin et des politiques sociales, économiques et environnementales concourant à la santé publique.</w:t>
      </w:r>
      <w:r w:rsidR="00CF0E3D" w:rsidRPr="0012111C">
        <w:rPr>
          <w:rFonts w:asciiTheme="minorHAnsi" w:hAnsiTheme="minorHAnsi" w:cstheme="minorHAnsi"/>
          <w:sz w:val="22"/>
          <w:szCs w:val="22"/>
        </w:rPr>
        <w:t xml:space="preserve"> </w:t>
      </w:r>
      <w:r w:rsidR="00B2321B" w:rsidRPr="0012111C">
        <w:rPr>
          <w:rFonts w:asciiTheme="minorHAnsi" w:hAnsiTheme="minorHAnsi" w:cstheme="minorHAnsi"/>
          <w:sz w:val="22"/>
          <w:szCs w:val="22"/>
        </w:rPr>
        <w:t>Les personnes en situation de handicap subissent également les inégalités sociales de santé, parfois de manière spécifique et aggravée par rapport au reste de la population. C'est pourquoi cette question sera abordée dans le cadre du rapport de la CNCDH sur le handicap à venir.</w:t>
      </w:r>
    </w:p>
    <w:p w:rsidR="00340C8E" w:rsidRPr="0012111C" w:rsidRDefault="00340C8E" w:rsidP="0045184E">
      <w:pPr>
        <w:pStyle w:val="Standard"/>
        <w:spacing w:line="276" w:lineRule="auto"/>
        <w:rPr>
          <w:rFonts w:asciiTheme="minorHAnsi" w:hAnsiTheme="minorHAnsi" w:cstheme="minorHAnsi"/>
          <w:sz w:val="22"/>
          <w:szCs w:val="22"/>
          <w:u w:val="single"/>
          <w:lang w:val="pt-PT"/>
        </w:rPr>
      </w:pPr>
    </w:p>
    <w:p w:rsidR="00855C62" w:rsidRPr="0012111C" w:rsidRDefault="00855C62" w:rsidP="0045184E">
      <w:pPr>
        <w:pStyle w:val="Standard"/>
        <w:spacing w:line="276" w:lineRule="auto"/>
        <w:rPr>
          <w:rFonts w:asciiTheme="minorHAnsi" w:hAnsiTheme="minorHAnsi" w:cstheme="minorHAnsi"/>
          <w:sz w:val="22"/>
          <w:szCs w:val="22"/>
          <w:u w:val="single"/>
          <w:lang w:val="pt-PT"/>
        </w:rPr>
      </w:pPr>
      <w:r w:rsidRPr="0012111C">
        <w:rPr>
          <w:rFonts w:asciiTheme="minorHAnsi" w:hAnsiTheme="minorHAnsi" w:cstheme="minorHAnsi"/>
          <w:sz w:val="22"/>
          <w:szCs w:val="22"/>
          <w:u w:val="single"/>
          <w:lang w:val="pt-PT"/>
        </w:rPr>
        <w:br w:type="page"/>
      </w:r>
    </w:p>
    <w:p w:rsidR="0045184E" w:rsidRPr="0012111C" w:rsidRDefault="0045184E" w:rsidP="0045184E">
      <w:pPr>
        <w:pStyle w:val="Standard"/>
        <w:spacing w:line="276" w:lineRule="auto"/>
        <w:rPr>
          <w:rFonts w:asciiTheme="minorHAnsi" w:hAnsiTheme="minorHAnsi" w:cstheme="minorHAnsi"/>
          <w:sz w:val="22"/>
          <w:szCs w:val="22"/>
          <w:u w:val="single"/>
          <w:lang w:val="pt-PT"/>
        </w:rPr>
      </w:pPr>
    </w:p>
    <w:p w:rsidR="00340C8E" w:rsidRPr="0012111C" w:rsidRDefault="00DC7D70" w:rsidP="005A7E4E">
      <w:pPr>
        <w:pStyle w:val="Titre1"/>
      </w:pPr>
      <w:r w:rsidRPr="0012111C">
        <w:t xml:space="preserve">1. </w:t>
      </w:r>
      <w:r w:rsidR="00855C62" w:rsidRPr="0012111C">
        <w:t>Le constat</w:t>
      </w:r>
      <w:r w:rsidR="002E49AD" w:rsidRPr="0012111C">
        <w:t> :</w:t>
      </w:r>
      <w:r w:rsidR="00E44DF1" w:rsidRPr="0012111C">
        <w:t xml:space="preserve"> Les inégalité</w:t>
      </w:r>
      <w:r w:rsidR="00A93267" w:rsidRPr="0012111C">
        <w:t>s</w:t>
      </w:r>
      <w:r w:rsidR="00E44DF1" w:rsidRPr="0012111C">
        <w:t xml:space="preserve"> sociales de santé, un enjeu majeur de santé publique trop souvent ignoré</w:t>
      </w:r>
      <w:r w:rsidR="008525B1" w:rsidRPr="0012111C">
        <w:t>.</w:t>
      </w:r>
    </w:p>
    <w:p w:rsidR="00340C8E" w:rsidRPr="0012111C" w:rsidRDefault="00340C8E" w:rsidP="008A2FB4">
      <w:pPr>
        <w:pStyle w:val="Standard"/>
        <w:spacing w:line="276" w:lineRule="auto"/>
        <w:ind w:left="1080"/>
        <w:rPr>
          <w:rFonts w:asciiTheme="minorHAnsi" w:hAnsiTheme="minorHAnsi" w:cstheme="minorHAnsi"/>
          <w:b/>
          <w:sz w:val="22"/>
          <w:szCs w:val="22"/>
          <w:u w:val="single"/>
        </w:rPr>
      </w:pPr>
    </w:p>
    <w:p w:rsidR="00340C8E" w:rsidRPr="0012111C" w:rsidRDefault="00E44DF1" w:rsidP="007A056A">
      <w:pPr>
        <w:pStyle w:val="Titre2"/>
        <w:numPr>
          <w:ilvl w:val="1"/>
          <w:numId w:val="41"/>
        </w:numPr>
        <w:rPr>
          <w:rFonts w:asciiTheme="minorHAnsi" w:hAnsiTheme="minorHAnsi" w:cstheme="minorHAnsi"/>
          <w:sz w:val="22"/>
          <w:szCs w:val="22"/>
        </w:rPr>
      </w:pPr>
      <w:r w:rsidRPr="0012111C">
        <w:rPr>
          <w:rFonts w:asciiTheme="minorHAnsi" w:hAnsiTheme="minorHAnsi" w:cstheme="minorHAnsi"/>
          <w:sz w:val="22"/>
          <w:szCs w:val="22"/>
        </w:rPr>
        <w:t>Les inégalités sociales de santé engendrent des atteintes massives au droit à la santé</w:t>
      </w:r>
      <w:r w:rsidR="008525B1" w:rsidRPr="0012111C">
        <w:rPr>
          <w:rFonts w:asciiTheme="minorHAnsi" w:hAnsiTheme="minorHAnsi" w:cstheme="minorHAnsi"/>
          <w:sz w:val="22"/>
          <w:szCs w:val="22"/>
        </w:rPr>
        <w:t>.</w:t>
      </w:r>
    </w:p>
    <w:p w:rsidR="00340C8E" w:rsidRPr="0012111C" w:rsidRDefault="00340C8E" w:rsidP="008A2FB4">
      <w:pPr>
        <w:pStyle w:val="Paragraphedeliste"/>
        <w:spacing w:line="276" w:lineRule="auto"/>
        <w:ind w:left="1080"/>
        <w:rPr>
          <w:rFonts w:asciiTheme="minorHAnsi" w:hAnsiTheme="minorHAnsi" w:cstheme="minorHAnsi"/>
          <w:b/>
          <w:sz w:val="22"/>
          <w:szCs w:val="22"/>
          <w:u w:val="single"/>
        </w:rPr>
      </w:pPr>
    </w:p>
    <w:p w:rsidR="00340C8E" w:rsidRPr="0012111C" w:rsidRDefault="00E44DF1" w:rsidP="007A056A">
      <w:pPr>
        <w:pStyle w:val="Titre3"/>
        <w:rPr>
          <w:rStyle w:val="Titre3Car"/>
          <w:rFonts w:asciiTheme="minorHAnsi" w:hAnsiTheme="minorHAnsi" w:cstheme="minorHAnsi"/>
          <w:sz w:val="22"/>
          <w:szCs w:val="22"/>
        </w:rPr>
      </w:pPr>
      <w:r w:rsidRPr="0012111C">
        <w:rPr>
          <w:rStyle w:val="Titre3Car"/>
          <w:rFonts w:asciiTheme="minorHAnsi" w:hAnsiTheme="minorHAnsi" w:cstheme="minorHAnsi"/>
          <w:sz w:val="22"/>
          <w:szCs w:val="22"/>
        </w:rPr>
        <w:t>1.1</w:t>
      </w:r>
      <w:r w:rsidR="00855C62" w:rsidRPr="0012111C">
        <w:rPr>
          <w:rStyle w:val="Titre3Car"/>
          <w:rFonts w:asciiTheme="minorHAnsi" w:hAnsiTheme="minorHAnsi" w:cstheme="minorHAnsi"/>
          <w:sz w:val="22"/>
          <w:szCs w:val="22"/>
        </w:rPr>
        <w:t>.1</w:t>
      </w:r>
      <w:r w:rsidR="00F2295C" w:rsidRPr="0012111C">
        <w:rPr>
          <w:rStyle w:val="Titre3Car"/>
          <w:rFonts w:asciiTheme="minorHAnsi" w:hAnsiTheme="minorHAnsi" w:cstheme="minorHAnsi"/>
          <w:sz w:val="22"/>
          <w:szCs w:val="22"/>
        </w:rPr>
        <w:t>.</w:t>
      </w:r>
      <w:r w:rsidRPr="0012111C">
        <w:rPr>
          <w:rStyle w:val="Titre3Car"/>
          <w:rFonts w:asciiTheme="minorHAnsi" w:hAnsiTheme="minorHAnsi" w:cstheme="minorHAnsi"/>
          <w:sz w:val="22"/>
          <w:szCs w:val="22"/>
        </w:rPr>
        <w:t xml:space="preserve"> Les chiffres des quelques indicateurs disponibles révèlent d’importantes disparités dans l’état de santé en fonction de facteurs socio-professionnels.</w:t>
      </w:r>
    </w:p>
    <w:p w:rsidR="00340C8E" w:rsidRPr="0012111C" w:rsidRDefault="00340C8E" w:rsidP="008A2FB4">
      <w:pPr>
        <w:pStyle w:val="Standard"/>
        <w:spacing w:line="276" w:lineRule="auto"/>
        <w:ind w:left="360"/>
        <w:jc w:val="both"/>
        <w:rPr>
          <w:rFonts w:asciiTheme="minorHAnsi" w:hAnsiTheme="minorHAnsi" w:cstheme="minorHAnsi"/>
          <w:sz w:val="22"/>
          <w:szCs w:val="22"/>
        </w:rPr>
      </w:pPr>
    </w:p>
    <w:p w:rsidR="00340C8E"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En 2000, la France a été classée au premier rang mondial pour son système de soins</w:t>
      </w:r>
      <w:r w:rsidRPr="0012111C">
        <w:rPr>
          <w:rStyle w:val="Appelnotedebasdep"/>
          <w:rFonts w:asciiTheme="minorHAnsi" w:hAnsiTheme="minorHAnsi" w:cstheme="minorHAnsi"/>
          <w:sz w:val="22"/>
          <w:szCs w:val="22"/>
        </w:rPr>
        <w:footnoteReference w:id="13"/>
      </w:r>
      <w:r w:rsidRPr="0012111C">
        <w:rPr>
          <w:rFonts w:asciiTheme="minorHAnsi" w:hAnsiTheme="minorHAnsi" w:cstheme="minorHAnsi"/>
          <w:sz w:val="22"/>
          <w:szCs w:val="22"/>
        </w:rPr>
        <w:t xml:space="preserve">. Ce classement, très relayé médiatiquement, mettait en avant la qualité de ce système sans prendre en compte les déterminants </w:t>
      </w:r>
      <w:r w:rsidR="000C322F" w:rsidRPr="0012111C">
        <w:rPr>
          <w:rFonts w:asciiTheme="minorHAnsi" w:hAnsiTheme="minorHAnsi" w:cstheme="minorHAnsi"/>
          <w:sz w:val="22"/>
          <w:szCs w:val="22"/>
        </w:rPr>
        <w:t xml:space="preserve">sociaux </w:t>
      </w:r>
      <w:r w:rsidRPr="0012111C">
        <w:rPr>
          <w:rFonts w:asciiTheme="minorHAnsi" w:hAnsiTheme="minorHAnsi" w:cstheme="minorHAnsi"/>
          <w:sz w:val="22"/>
          <w:szCs w:val="22"/>
        </w:rPr>
        <w:t xml:space="preserve">qui conditionnent la santé d’une population. </w:t>
      </w:r>
      <w:r w:rsidRPr="0012111C">
        <w:rPr>
          <w:rFonts w:asciiTheme="minorHAnsi" w:eastAsia="Times New Roman" w:hAnsiTheme="minorHAnsi" w:cstheme="minorHAnsi"/>
          <w:sz w:val="22"/>
          <w:szCs w:val="22"/>
        </w:rPr>
        <w:t>En 2009, le Haut Conseil de la sant</w:t>
      </w:r>
      <w:r w:rsidR="000910C3" w:rsidRPr="0012111C">
        <w:rPr>
          <w:rFonts w:asciiTheme="minorHAnsi" w:eastAsia="Times New Roman" w:hAnsiTheme="minorHAnsi" w:cstheme="minorHAnsi"/>
          <w:sz w:val="22"/>
          <w:szCs w:val="22"/>
        </w:rPr>
        <w:t>é</w:t>
      </w:r>
      <w:r w:rsidRPr="0012111C">
        <w:rPr>
          <w:rFonts w:asciiTheme="minorHAnsi" w:eastAsia="Times New Roman" w:hAnsiTheme="minorHAnsi" w:cstheme="minorHAnsi"/>
          <w:sz w:val="22"/>
          <w:szCs w:val="22"/>
        </w:rPr>
        <w:t xml:space="preserve"> publique (HCSP) soulignait que si l’on observe des inégalités sociales de santé dans tous les pays à des degrés divers, les inégalités </w:t>
      </w:r>
      <w:r w:rsidR="00000A03" w:rsidRPr="0012111C">
        <w:rPr>
          <w:rFonts w:asciiTheme="minorHAnsi" w:eastAsia="Times New Roman" w:hAnsiTheme="minorHAnsi" w:cstheme="minorHAnsi"/>
          <w:sz w:val="22"/>
          <w:szCs w:val="22"/>
        </w:rPr>
        <w:t>constatées au niveau du</w:t>
      </w:r>
      <w:r w:rsidRPr="0012111C">
        <w:rPr>
          <w:rFonts w:asciiTheme="minorHAnsi" w:eastAsia="Times New Roman" w:hAnsiTheme="minorHAnsi" w:cstheme="minorHAnsi"/>
          <w:sz w:val="22"/>
          <w:szCs w:val="22"/>
        </w:rPr>
        <w:t xml:space="preserve"> </w:t>
      </w:r>
      <w:r w:rsidR="004A3A0F" w:rsidRPr="0012111C">
        <w:rPr>
          <w:rFonts w:asciiTheme="minorHAnsi" w:eastAsia="Times New Roman" w:hAnsiTheme="minorHAnsi" w:cstheme="minorHAnsi"/>
          <w:sz w:val="22"/>
          <w:szCs w:val="22"/>
        </w:rPr>
        <w:t xml:space="preserve">taux de </w:t>
      </w:r>
      <w:r w:rsidRPr="0012111C">
        <w:rPr>
          <w:rFonts w:asciiTheme="minorHAnsi" w:eastAsia="Times New Roman" w:hAnsiTheme="minorHAnsi" w:cstheme="minorHAnsi"/>
          <w:sz w:val="22"/>
          <w:szCs w:val="22"/>
        </w:rPr>
        <w:t>mortalit</w:t>
      </w:r>
      <w:r w:rsidR="00A93267" w:rsidRPr="0012111C">
        <w:rPr>
          <w:rFonts w:asciiTheme="minorHAnsi" w:eastAsia="Times New Roman" w:hAnsiTheme="minorHAnsi" w:cstheme="minorHAnsi"/>
          <w:sz w:val="22"/>
          <w:szCs w:val="22"/>
        </w:rPr>
        <w:t>é</w:t>
      </w:r>
      <w:r w:rsidRPr="0012111C">
        <w:rPr>
          <w:rFonts w:asciiTheme="minorHAnsi" w:eastAsia="Times New Roman" w:hAnsiTheme="minorHAnsi" w:cstheme="minorHAnsi"/>
          <w:sz w:val="22"/>
          <w:szCs w:val="22"/>
        </w:rPr>
        <w:t xml:space="preserve"> demeurent plus importantes en France que dans d’autres pays </w:t>
      </w:r>
      <w:r w:rsidR="00DC7D70" w:rsidRPr="0012111C">
        <w:rPr>
          <w:rFonts w:asciiTheme="minorHAnsi" w:eastAsia="Times New Roman" w:hAnsiTheme="minorHAnsi" w:cstheme="minorHAnsi"/>
          <w:sz w:val="22"/>
          <w:szCs w:val="22"/>
        </w:rPr>
        <w:t>européens</w:t>
      </w:r>
      <w:r w:rsidRPr="0012111C">
        <w:rPr>
          <w:rFonts w:asciiTheme="minorHAnsi" w:eastAsia="Times New Roman" w:hAnsiTheme="minorHAnsi" w:cstheme="minorHAnsi"/>
          <w:sz w:val="22"/>
          <w:szCs w:val="22"/>
        </w:rPr>
        <w:t xml:space="preserve"> et</w:t>
      </w:r>
      <w:r w:rsidR="00D90772" w:rsidRPr="0012111C">
        <w:rPr>
          <w:rFonts w:asciiTheme="minorHAnsi" w:eastAsia="Times New Roman" w:hAnsiTheme="minorHAnsi" w:cstheme="minorHAnsi"/>
          <w:sz w:val="22"/>
          <w:szCs w:val="22"/>
        </w:rPr>
        <w:t xml:space="preserve"> elles</w:t>
      </w:r>
      <w:r w:rsidRPr="0012111C">
        <w:rPr>
          <w:rFonts w:asciiTheme="minorHAnsi" w:eastAsia="Times New Roman" w:hAnsiTheme="minorHAnsi" w:cstheme="minorHAnsi"/>
          <w:sz w:val="22"/>
          <w:szCs w:val="22"/>
        </w:rPr>
        <w:t xml:space="preserve"> se sont </w:t>
      </w:r>
      <w:r w:rsidR="000F1E28" w:rsidRPr="0012111C">
        <w:rPr>
          <w:rFonts w:asciiTheme="minorHAnsi" w:eastAsia="Times New Roman" w:hAnsiTheme="minorHAnsi" w:cstheme="minorHAnsi"/>
          <w:sz w:val="22"/>
          <w:szCs w:val="22"/>
        </w:rPr>
        <w:t xml:space="preserve">même </w:t>
      </w:r>
      <w:r w:rsidR="00DC7D70" w:rsidRPr="0012111C">
        <w:rPr>
          <w:rFonts w:asciiTheme="minorHAnsi" w:eastAsia="Times New Roman" w:hAnsiTheme="minorHAnsi" w:cstheme="minorHAnsi"/>
          <w:sz w:val="22"/>
          <w:szCs w:val="22"/>
        </w:rPr>
        <w:t>aggravées</w:t>
      </w:r>
      <w:r w:rsidRPr="0012111C">
        <w:rPr>
          <w:rFonts w:asciiTheme="minorHAnsi" w:eastAsia="Times New Roman" w:hAnsiTheme="minorHAnsi" w:cstheme="minorHAnsi"/>
          <w:sz w:val="22"/>
          <w:szCs w:val="22"/>
        </w:rPr>
        <w:t xml:space="preserve"> au cours des </w:t>
      </w:r>
      <w:r w:rsidR="00DC7D70" w:rsidRPr="0012111C">
        <w:rPr>
          <w:rFonts w:asciiTheme="minorHAnsi" w:eastAsia="Times New Roman" w:hAnsiTheme="minorHAnsi" w:cstheme="minorHAnsi"/>
          <w:sz w:val="22"/>
          <w:szCs w:val="22"/>
        </w:rPr>
        <w:t>dernières</w:t>
      </w:r>
      <w:r w:rsidRPr="0012111C">
        <w:rPr>
          <w:rFonts w:asciiTheme="minorHAnsi" w:eastAsia="Times New Roman" w:hAnsiTheme="minorHAnsi" w:cstheme="minorHAnsi"/>
          <w:sz w:val="22"/>
          <w:szCs w:val="22"/>
        </w:rPr>
        <w:t xml:space="preserve"> </w:t>
      </w:r>
      <w:r w:rsidR="00DC7D70" w:rsidRPr="0012111C">
        <w:rPr>
          <w:rFonts w:asciiTheme="minorHAnsi" w:eastAsia="Times New Roman" w:hAnsiTheme="minorHAnsi" w:cstheme="minorHAnsi"/>
          <w:sz w:val="22"/>
          <w:szCs w:val="22"/>
        </w:rPr>
        <w:t>décennies</w:t>
      </w:r>
      <w:r w:rsidRPr="0012111C">
        <w:rPr>
          <w:rStyle w:val="Appelnotedebasdep"/>
          <w:rFonts w:asciiTheme="minorHAnsi" w:hAnsiTheme="minorHAnsi" w:cstheme="minorHAnsi"/>
          <w:sz w:val="22"/>
          <w:szCs w:val="22"/>
        </w:rPr>
        <w:footnoteReference w:id="14"/>
      </w:r>
      <w:r w:rsidRPr="0012111C">
        <w:rPr>
          <w:rFonts w:asciiTheme="minorHAnsi" w:eastAsia="Times New Roman" w:hAnsiTheme="minorHAnsi" w:cstheme="minorHAnsi"/>
          <w:sz w:val="22"/>
          <w:szCs w:val="22"/>
        </w:rPr>
        <w:t xml:space="preserve">. </w:t>
      </w:r>
      <w:r w:rsidRPr="0012111C">
        <w:rPr>
          <w:rFonts w:asciiTheme="minorHAnsi" w:hAnsiTheme="minorHAnsi" w:cstheme="minorHAnsi"/>
          <w:sz w:val="22"/>
          <w:szCs w:val="22"/>
        </w:rPr>
        <w:t>D</w:t>
      </w:r>
      <w:r w:rsidR="000F1E28" w:rsidRPr="0012111C">
        <w:rPr>
          <w:rFonts w:asciiTheme="minorHAnsi" w:hAnsiTheme="minorHAnsi" w:cstheme="minorHAnsi"/>
          <w:sz w:val="22"/>
          <w:szCs w:val="22"/>
        </w:rPr>
        <w:t xml:space="preserve">e plus, </w:t>
      </w:r>
      <w:r w:rsidR="00F137AB" w:rsidRPr="0012111C">
        <w:rPr>
          <w:rFonts w:asciiTheme="minorHAnsi" w:hAnsiTheme="minorHAnsi" w:cstheme="minorHAnsi"/>
          <w:sz w:val="22"/>
          <w:szCs w:val="22"/>
        </w:rPr>
        <w:t>dans d</w:t>
      </w:r>
      <w:r w:rsidR="00A93267" w:rsidRPr="0012111C">
        <w:rPr>
          <w:rFonts w:asciiTheme="minorHAnsi" w:hAnsiTheme="minorHAnsi" w:cstheme="minorHAnsi"/>
          <w:sz w:val="22"/>
          <w:szCs w:val="22"/>
        </w:rPr>
        <w:t>e</w:t>
      </w:r>
      <w:r w:rsidR="00F137AB" w:rsidRPr="0012111C">
        <w:rPr>
          <w:rFonts w:asciiTheme="minorHAnsi" w:hAnsiTheme="minorHAnsi" w:cstheme="minorHAnsi"/>
          <w:sz w:val="22"/>
          <w:szCs w:val="22"/>
        </w:rPr>
        <w:t xml:space="preserve">s </w:t>
      </w:r>
      <w:r w:rsidR="00A93267" w:rsidRPr="0012111C">
        <w:rPr>
          <w:rFonts w:asciiTheme="minorHAnsi" w:hAnsiTheme="minorHAnsi" w:cstheme="minorHAnsi"/>
          <w:sz w:val="22"/>
          <w:szCs w:val="22"/>
        </w:rPr>
        <w:t>enquêtes</w:t>
      </w:r>
      <w:r w:rsidR="000F1E28" w:rsidRPr="0012111C">
        <w:rPr>
          <w:rFonts w:asciiTheme="minorHAnsi" w:hAnsiTheme="minorHAnsi" w:cstheme="minorHAnsi"/>
          <w:sz w:val="22"/>
          <w:szCs w:val="22"/>
        </w:rPr>
        <w:t xml:space="preserve"> </w:t>
      </w:r>
      <w:r w:rsidRPr="0012111C">
        <w:rPr>
          <w:rFonts w:asciiTheme="minorHAnsi" w:hAnsiTheme="minorHAnsi" w:cstheme="minorHAnsi"/>
          <w:sz w:val="22"/>
          <w:szCs w:val="22"/>
        </w:rPr>
        <w:t>ultérieur</w:t>
      </w:r>
      <w:r w:rsidR="00A93267" w:rsidRPr="0012111C">
        <w:rPr>
          <w:rFonts w:asciiTheme="minorHAnsi" w:hAnsiTheme="minorHAnsi" w:cstheme="minorHAnsi"/>
          <w:sz w:val="22"/>
          <w:szCs w:val="22"/>
        </w:rPr>
        <w:t>e</w:t>
      </w:r>
      <w:r w:rsidRPr="0012111C">
        <w:rPr>
          <w:rFonts w:asciiTheme="minorHAnsi" w:hAnsiTheme="minorHAnsi" w:cstheme="minorHAnsi"/>
          <w:sz w:val="22"/>
          <w:szCs w:val="22"/>
        </w:rPr>
        <w:t>s intégrant les indicateurs de prévention, la France se retrouve moins bien classée</w:t>
      </w:r>
      <w:r w:rsidRPr="0012111C">
        <w:rPr>
          <w:rStyle w:val="Appelnotedebasdep"/>
          <w:rFonts w:asciiTheme="minorHAnsi" w:hAnsiTheme="minorHAnsi" w:cstheme="minorHAnsi"/>
          <w:sz w:val="22"/>
          <w:szCs w:val="22"/>
        </w:rPr>
        <w:footnoteReference w:id="15"/>
      </w:r>
      <w:r w:rsidRPr="0012111C">
        <w:rPr>
          <w:rFonts w:asciiTheme="minorHAnsi" w:hAnsiTheme="minorHAnsi" w:cstheme="minorHAnsi"/>
          <w:sz w:val="22"/>
          <w:szCs w:val="22"/>
        </w:rPr>
        <w:t>.</w:t>
      </w:r>
      <w:r w:rsidRPr="0012111C">
        <w:rPr>
          <w:rFonts w:asciiTheme="minorHAnsi" w:hAnsiTheme="minorHAnsi" w:cstheme="minorHAnsi"/>
          <w:i/>
          <w:sz w:val="22"/>
          <w:szCs w:val="22"/>
        </w:rPr>
        <w:t xml:space="preserve"> </w:t>
      </w:r>
      <w:r w:rsidR="00D07EB7" w:rsidRPr="0012111C">
        <w:rPr>
          <w:rFonts w:asciiTheme="minorHAnsi" w:hAnsiTheme="minorHAnsi" w:cstheme="minorHAnsi"/>
          <w:sz w:val="22"/>
          <w:szCs w:val="22"/>
        </w:rPr>
        <w:t>Ainsi, ces</w:t>
      </w:r>
      <w:r w:rsidRPr="0012111C">
        <w:rPr>
          <w:rFonts w:asciiTheme="minorHAnsi" w:hAnsiTheme="minorHAnsi" w:cstheme="minorHAnsi"/>
          <w:sz w:val="22"/>
          <w:szCs w:val="22"/>
        </w:rPr>
        <w:t xml:space="preserve"> données moins connues </w:t>
      </w:r>
      <w:r w:rsidR="00473A8C" w:rsidRPr="0012111C">
        <w:rPr>
          <w:rFonts w:asciiTheme="minorHAnsi" w:hAnsiTheme="minorHAnsi" w:cstheme="minorHAnsi"/>
          <w:sz w:val="22"/>
          <w:szCs w:val="22"/>
        </w:rPr>
        <w:t xml:space="preserve">posent </w:t>
      </w:r>
      <w:r w:rsidR="00F137AB" w:rsidRPr="0012111C">
        <w:rPr>
          <w:rFonts w:asciiTheme="minorHAnsi" w:hAnsiTheme="minorHAnsi" w:cstheme="minorHAnsi"/>
          <w:sz w:val="22"/>
          <w:szCs w:val="22"/>
        </w:rPr>
        <w:t>la question des</w:t>
      </w:r>
      <w:r w:rsidRPr="0012111C">
        <w:rPr>
          <w:rFonts w:asciiTheme="minorHAnsi" w:hAnsiTheme="minorHAnsi" w:cstheme="minorHAnsi"/>
          <w:sz w:val="22"/>
          <w:szCs w:val="22"/>
        </w:rPr>
        <w:t xml:space="preserve"> inégalités sociales de santé.</w:t>
      </w:r>
    </w:p>
    <w:p w:rsidR="00340C8E" w:rsidRPr="0012111C" w:rsidRDefault="00340C8E" w:rsidP="008A2FB4">
      <w:pPr>
        <w:pStyle w:val="Standard"/>
        <w:spacing w:line="276" w:lineRule="auto"/>
        <w:jc w:val="both"/>
        <w:rPr>
          <w:rFonts w:asciiTheme="minorHAnsi" w:hAnsiTheme="minorHAnsi" w:cstheme="minorHAnsi"/>
          <w:sz w:val="22"/>
          <w:szCs w:val="22"/>
        </w:rPr>
      </w:pPr>
    </w:p>
    <w:p w:rsidR="00340C8E"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 xml:space="preserve">Le Haut Conseil </w:t>
      </w:r>
      <w:r w:rsidR="000F6B89" w:rsidRPr="0012111C">
        <w:rPr>
          <w:rFonts w:asciiTheme="minorHAnsi" w:hAnsiTheme="minorHAnsi" w:cstheme="minorHAnsi"/>
          <w:sz w:val="22"/>
          <w:szCs w:val="22"/>
        </w:rPr>
        <w:t xml:space="preserve">de la santé publique </w:t>
      </w:r>
      <w:r w:rsidRPr="0012111C">
        <w:rPr>
          <w:rFonts w:asciiTheme="minorHAnsi" w:hAnsiTheme="minorHAnsi" w:cstheme="minorHAnsi"/>
          <w:sz w:val="22"/>
          <w:szCs w:val="22"/>
        </w:rPr>
        <w:t xml:space="preserve">relevait en 2009 </w:t>
      </w:r>
      <w:r w:rsidR="00B55AC3" w:rsidRPr="0012111C">
        <w:rPr>
          <w:rFonts w:asciiTheme="minorHAnsi" w:eastAsia="Times New Roman" w:hAnsiTheme="minorHAnsi" w:cstheme="minorHAnsi"/>
          <w:sz w:val="22"/>
          <w:szCs w:val="22"/>
        </w:rPr>
        <w:t>la correspondance entre le</w:t>
      </w:r>
      <w:r w:rsidRPr="0012111C">
        <w:rPr>
          <w:rFonts w:asciiTheme="minorHAnsi" w:eastAsia="Times New Roman" w:hAnsiTheme="minorHAnsi" w:cstheme="minorHAnsi"/>
          <w:sz w:val="22"/>
          <w:szCs w:val="22"/>
        </w:rPr>
        <w:t xml:space="preserve"> gradient social </w:t>
      </w:r>
      <w:r w:rsidR="00B55AC3" w:rsidRPr="0012111C">
        <w:rPr>
          <w:rFonts w:asciiTheme="minorHAnsi" w:eastAsia="Times New Roman" w:hAnsiTheme="minorHAnsi" w:cstheme="minorHAnsi"/>
          <w:sz w:val="22"/>
          <w:szCs w:val="22"/>
        </w:rPr>
        <w:t xml:space="preserve">et </w:t>
      </w:r>
      <w:r w:rsidRPr="0012111C">
        <w:rPr>
          <w:rFonts w:asciiTheme="minorHAnsi" w:eastAsia="Times New Roman" w:hAnsiTheme="minorHAnsi" w:cstheme="minorHAnsi"/>
          <w:sz w:val="22"/>
          <w:szCs w:val="22"/>
        </w:rPr>
        <w:t>l’espérance de vie</w:t>
      </w:r>
      <w:r w:rsidRPr="0012111C">
        <w:rPr>
          <w:rStyle w:val="Appelnotedebasdep"/>
          <w:rFonts w:asciiTheme="minorHAnsi" w:eastAsia="Times New Roman" w:hAnsiTheme="minorHAnsi" w:cstheme="minorHAnsi"/>
          <w:sz w:val="22"/>
          <w:szCs w:val="22"/>
        </w:rPr>
        <w:footnoteReference w:id="16"/>
      </w:r>
      <w:r w:rsidRPr="0012111C">
        <w:rPr>
          <w:rFonts w:asciiTheme="minorHAnsi" w:eastAsia="Times New Roman" w:hAnsiTheme="minorHAnsi" w:cstheme="minorHAnsi"/>
          <w:sz w:val="22"/>
          <w:szCs w:val="22"/>
        </w:rPr>
        <w:t>.</w:t>
      </w:r>
      <w:r w:rsidRPr="0012111C">
        <w:rPr>
          <w:rFonts w:asciiTheme="minorHAnsi" w:hAnsiTheme="minorHAnsi" w:cstheme="minorHAnsi"/>
          <w:sz w:val="22"/>
          <w:szCs w:val="22"/>
        </w:rPr>
        <w:t xml:space="preserve"> Les données existantes, qui reposent pour la plupart sur des critères socio-professionnels, montrent</w:t>
      </w:r>
      <w:r w:rsidR="00B55AC3" w:rsidRPr="0012111C">
        <w:rPr>
          <w:rFonts w:asciiTheme="minorHAnsi" w:hAnsiTheme="minorHAnsi" w:cstheme="minorHAnsi"/>
          <w:sz w:val="22"/>
          <w:szCs w:val="22"/>
        </w:rPr>
        <w:t xml:space="preserve"> </w:t>
      </w:r>
      <w:r w:rsidRPr="0012111C">
        <w:rPr>
          <w:rFonts w:asciiTheme="minorHAnsi" w:hAnsiTheme="minorHAnsi" w:cstheme="minorHAnsi"/>
          <w:sz w:val="22"/>
          <w:szCs w:val="22"/>
        </w:rPr>
        <w:t xml:space="preserve">que </w:t>
      </w:r>
      <w:r w:rsidR="00B55AC3" w:rsidRPr="0012111C">
        <w:rPr>
          <w:rFonts w:asciiTheme="minorHAnsi" w:hAnsiTheme="minorHAnsi" w:cstheme="minorHAnsi"/>
          <w:sz w:val="22"/>
          <w:szCs w:val="22"/>
        </w:rPr>
        <w:t>l’</w:t>
      </w:r>
      <w:r w:rsidRPr="0012111C">
        <w:rPr>
          <w:rFonts w:asciiTheme="minorHAnsi" w:hAnsiTheme="minorHAnsi" w:cstheme="minorHAnsi"/>
          <w:sz w:val="22"/>
          <w:szCs w:val="22"/>
        </w:rPr>
        <w:t xml:space="preserve">espérance de vie </w:t>
      </w:r>
      <w:r w:rsidR="00B55AC3" w:rsidRPr="0012111C">
        <w:rPr>
          <w:rFonts w:asciiTheme="minorHAnsi" w:hAnsiTheme="minorHAnsi" w:cstheme="minorHAnsi"/>
          <w:sz w:val="22"/>
          <w:szCs w:val="22"/>
        </w:rPr>
        <w:t>est corrélée</w:t>
      </w:r>
      <w:r w:rsidRPr="0012111C">
        <w:rPr>
          <w:rFonts w:asciiTheme="minorHAnsi" w:hAnsiTheme="minorHAnsi" w:cstheme="minorHAnsi"/>
          <w:sz w:val="22"/>
          <w:szCs w:val="22"/>
        </w:rPr>
        <w:t xml:space="preserve"> à la hiérarchie socio-professionnelle. </w:t>
      </w:r>
      <w:r w:rsidR="00D07EB7" w:rsidRPr="0012111C">
        <w:rPr>
          <w:rFonts w:asciiTheme="minorHAnsi" w:hAnsiTheme="minorHAnsi" w:cstheme="minorHAnsi"/>
          <w:sz w:val="22"/>
          <w:szCs w:val="22"/>
        </w:rPr>
        <w:t xml:space="preserve">Celle-ci </w:t>
      </w:r>
      <w:r w:rsidRPr="0012111C">
        <w:rPr>
          <w:rFonts w:asciiTheme="minorHAnsi" w:hAnsiTheme="minorHAnsi" w:cstheme="minorHAnsi"/>
          <w:sz w:val="22"/>
          <w:szCs w:val="22"/>
        </w:rPr>
        <w:t xml:space="preserve">semble </w:t>
      </w:r>
      <w:r w:rsidR="00DA73E3" w:rsidRPr="0012111C">
        <w:rPr>
          <w:rFonts w:asciiTheme="minorHAnsi" w:hAnsiTheme="minorHAnsi" w:cstheme="minorHAnsi"/>
          <w:i/>
          <w:sz w:val="22"/>
          <w:szCs w:val="22"/>
        </w:rPr>
        <w:t>a</w:t>
      </w:r>
      <w:r w:rsidRPr="0012111C">
        <w:rPr>
          <w:rFonts w:asciiTheme="minorHAnsi" w:hAnsiTheme="minorHAnsi" w:cstheme="minorHAnsi"/>
          <w:i/>
          <w:sz w:val="22"/>
          <w:szCs w:val="22"/>
        </w:rPr>
        <w:t xml:space="preserve"> priori</w:t>
      </w:r>
      <w:r w:rsidRPr="0012111C">
        <w:rPr>
          <w:rFonts w:asciiTheme="minorHAnsi" w:hAnsiTheme="minorHAnsi" w:cstheme="minorHAnsi"/>
          <w:sz w:val="22"/>
          <w:szCs w:val="22"/>
        </w:rPr>
        <w:t xml:space="preserve"> favorable aux femmes, </w:t>
      </w:r>
      <w:r w:rsidR="00D07EB7" w:rsidRPr="0012111C">
        <w:rPr>
          <w:rFonts w:asciiTheme="minorHAnsi" w:hAnsiTheme="minorHAnsi" w:cstheme="minorHAnsi"/>
          <w:sz w:val="22"/>
          <w:szCs w:val="22"/>
        </w:rPr>
        <w:t>mais est</w:t>
      </w:r>
      <w:r w:rsidRPr="0012111C">
        <w:rPr>
          <w:rFonts w:asciiTheme="minorHAnsi" w:hAnsiTheme="minorHAnsi" w:cstheme="minorHAnsi"/>
          <w:sz w:val="22"/>
          <w:szCs w:val="22"/>
        </w:rPr>
        <w:t xml:space="preserve"> très différent</w:t>
      </w:r>
      <w:r w:rsidR="00D07EB7" w:rsidRPr="0012111C">
        <w:rPr>
          <w:rFonts w:asciiTheme="minorHAnsi" w:hAnsiTheme="minorHAnsi" w:cstheme="minorHAnsi"/>
          <w:sz w:val="22"/>
          <w:szCs w:val="22"/>
        </w:rPr>
        <w:t>e</w:t>
      </w:r>
      <w:r w:rsidRPr="0012111C">
        <w:rPr>
          <w:rFonts w:asciiTheme="minorHAnsi" w:hAnsiTheme="minorHAnsi" w:cstheme="minorHAnsi"/>
          <w:sz w:val="22"/>
          <w:szCs w:val="22"/>
        </w:rPr>
        <w:t xml:space="preserve"> si l’on ajoute au critère de l’espérance de vie celui de l’espérance de vie en bonne santé. Dans sa </w:t>
      </w:r>
      <w:r w:rsidR="008525B1" w:rsidRPr="0012111C">
        <w:rPr>
          <w:rFonts w:asciiTheme="minorHAnsi" w:hAnsiTheme="minorHAnsi" w:cstheme="minorHAnsi"/>
          <w:sz w:val="22"/>
          <w:szCs w:val="22"/>
        </w:rPr>
        <w:t xml:space="preserve">leçon </w:t>
      </w:r>
      <w:r w:rsidRPr="0012111C">
        <w:rPr>
          <w:rFonts w:asciiTheme="minorHAnsi" w:hAnsiTheme="minorHAnsi" w:cstheme="minorHAnsi"/>
          <w:sz w:val="22"/>
          <w:szCs w:val="22"/>
        </w:rPr>
        <w:t xml:space="preserve">inaugurale au Collège de France, Didier Fassin indique que l’espérance de vie des ouvrières est certes supérieure de deux ans à </w:t>
      </w:r>
      <w:r w:rsidR="00926E91" w:rsidRPr="0012111C">
        <w:rPr>
          <w:rFonts w:asciiTheme="minorHAnsi" w:hAnsiTheme="minorHAnsi" w:cstheme="minorHAnsi"/>
          <w:sz w:val="22"/>
          <w:szCs w:val="22"/>
        </w:rPr>
        <w:t>celle</w:t>
      </w:r>
      <w:r w:rsidRPr="0012111C">
        <w:rPr>
          <w:rFonts w:asciiTheme="minorHAnsi" w:hAnsiTheme="minorHAnsi" w:cstheme="minorHAnsi"/>
          <w:sz w:val="22"/>
          <w:szCs w:val="22"/>
        </w:rPr>
        <w:t xml:space="preserve"> des hommes cadres mais que leur espérance de vie s</w:t>
      </w:r>
      <w:r w:rsidR="00926E91" w:rsidRPr="0012111C">
        <w:rPr>
          <w:rFonts w:asciiTheme="minorHAnsi" w:hAnsiTheme="minorHAnsi" w:cstheme="minorHAnsi"/>
          <w:sz w:val="22"/>
          <w:szCs w:val="22"/>
        </w:rPr>
        <w:t>ans incapacités est inférieure de</w:t>
      </w:r>
      <w:r w:rsidRPr="0012111C">
        <w:rPr>
          <w:rFonts w:asciiTheme="minorHAnsi" w:hAnsiTheme="minorHAnsi" w:cstheme="minorHAnsi"/>
          <w:sz w:val="22"/>
          <w:szCs w:val="22"/>
        </w:rPr>
        <w:t xml:space="preserve"> sept ans du fait de conditions de travail défavorables</w:t>
      </w:r>
      <w:r w:rsidR="008525B1" w:rsidRPr="0012111C">
        <w:rPr>
          <w:rStyle w:val="Appelnotedebasdep"/>
          <w:rFonts w:asciiTheme="minorHAnsi" w:hAnsiTheme="minorHAnsi" w:cstheme="minorHAnsi"/>
          <w:sz w:val="22"/>
          <w:szCs w:val="22"/>
        </w:rPr>
        <w:footnoteReference w:id="17"/>
      </w:r>
      <w:r w:rsidRPr="0012111C">
        <w:rPr>
          <w:rFonts w:asciiTheme="minorHAnsi" w:hAnsiTheme="minorHAnsi" w:cstheme="minorHAnsi"/>
          <w:sz w:val="22"/>
          <w:szCs w:val="22"/>
        </w:rPr>
        <w:t>. Au sein de la population masculine, on retrouve aussi des écarts en termes d’années à vivre sans incapacités, les ouvriers disposant en moyenne de dix années de moins que les cadres</w:t>
      </w:r>
      <w:r w:rsidR="002D00DE" w:rsidRPr="0012111C">
        <w:rPr>
          <w:rStyle w:val="Appelnotedebasdep"/>
          <w:rFonts w:asciiTheme="minorHAnsi" w:hAnsiTheme="minorHAnsi" w:cstheme="minorHAnsi"/>
          <w:sz w:val="22"/>
          <w:szCs w:val="22"/>
        </w:rPr>
        <w:footnoteReference w:id="18"/>
      </w:r>
      <w:r w:rsidRPr="0012111C">
        <w:rPr>
          <w:rFonts w:asciiTheme="minorHAnsi" w:hAnsiTheme="minorHAnsi" w:cstheme="minorHAnsi"/>
          <w:sz w:val="22"/>
          <w:szCs w:val="22"/>
        </w:rPr>
        <w:t xml:space="preserve">. Ces </w:t>
      </w:r>
      <w:r w:rsidRPr="0012111C">
        <w:rPr>
          <w:rFonts w:asciiTheme="minorHAnsi" w:hAnsiTheme="minorHAnsi" w:cstheme="minorHAnsi"/>
          <w:sz w:val="22"/>
          <w:szCs w:val="22"/>
        </w:rPr>
        <w:lastRenderedPageBreak/>
        <w:t xml:space="preserve">éléments rappellent l’importance de prendre en compte les déterminants </w:t>
      </w:r>
      <w:r w:rsidR="000C322F" w:rsidRPr="0012111C">
        <w:rPr>
          <w:rFonts w:asciiTheme="minorHAnsi" w:hAnsiTheme="minorHAnsi" w:cstheme="minorHAnsi"/>
          <w:sz w:val="22"/>
          <w:szCs w:val="22"/>
        </w:rPr>
        <w:t xml:space="preserve">sociaux </w:t>
      </w:r>
      <w:r w:rsidR="00926E91" w:rsidRPr="0012111C">
        <w:rPr>
          <w:rFonts w:asciiTheme="minorHAnsi" w:hAnsiTheme="minorHAnsi" w:cstheme="minorHAnsi"/>
          <w:sz w:val="22"/>
          <w:szCs w:val="22"/>
        </w:rPr>
        <w:t xml:space="preserve">de santé – </w:t>
      </w:r>
      <w:r w:rsidRPr="0012111C">
        <w:rPr>
          <w:rFonts w:asciiTheme="minorHAnsi" w:hAnsiTheme="minorHAnsi" w:cstheme="minorHAnsi"/>
          <w:sz w:val="22"/>
          <w:szCs w:val="22"/>
        </w:rPr>
        <w:t>ici</w:t>
      </w:r>
      <w:r w:rsidR="00926E91" w:rsidRPr="0012111C">
        <w:rPr>
          <w:rFonts w:asciiTheme="minorHAnsi" w:hAnsiTheme="minorHAnsi" w:cstheme="minorHAnsi"/>
          <w:sz w:val="22"/>
          <w:szCs w:val="22"/>
        </w:rPr>
        <w:t xml:space="preserve"> par le biais du travail – puisqu’</w:t>
      </w:r>
      <w:r w:rsidRPr="0012111C">
        <w:rPr>
          <w:rFonts w:asciiTheme="minorHAnsi" w:hAnsiTheme="minorHAnsi" w:cstheme="minorHAnsi"/>
          <w:sz w:val="22"/>
          <w:szCs w:val="22"/>
        </w:rPr>
        <w:t xml:space="preserve">ils viennent pondérer la capacité à accéder </w:t>
      </w:r>
      <w:r w:rsidRPr="0012111C">
        <w:rPr>
          <w:rFonts w:asciiTheme="minorHAnsi" w:hAnsiTheme="minorHAnsi" w:cstheme="minorHAnsi"/>
          <w:i/>
          <w:sz w:val="22"/>
          <w:szCs w:val="22"/>
        </w:rPr>
        <w:t>« au meilleur état de santé [qu’une personne]</w:t>
      </w:r>
      <w:r w:rsidRPr="0012111C">
        <w:rPr>
          <w:rFonts w:asciiTheme="minorHAnsi" w:hAnsiTheme="minorHAnsi" w:cstheme="minorHAnsi"/>
          <w:sz w:val="22"/>
          <w:szCs w:val="22"/>
        </w:rPr>
        <w:t xml:space="preserve"> </w:t>
      </w:r>
      <w:r w:rsidRPr="0012111C">
        <w:rPr>
          <w:rFonts w:asciiTheme="minorHAnsi" w:hAnsiTheme="minorHAnsi" w:cstheme="minorHAnsi"/>
          <w:i/>
          <w:sz w:val="22"/>
          <w:szCs w:val="22"/>
        </w:rPr>
        <w:t>est capable d’atteindre</w:t>
      </w:r>
      <w:r w:rsidRPr="0012111C">
        <w:rPr>
          <w:rFonts w:asciiTheme="minorHAnsi" w:hAnsiTheme="minorHAnsi" w:cstheme="minorHAnsi"/>
          <w:sz w:val="22"/>
          <w:szCs w:val="22"/>
        </w:rPr>
        <w:t> »</w:t>
      </w:r>
      <w:r w:rsidRPr="0012111C">
        <w:rPr>
          <w:rStyle w:val="Appelnotedebasdep"/>
          <w:rFonts w:asciiTheme="minorHAnsi" w:hAnsiTheme="minorHAnsi" w:cstheme="minorHAnsi"/>
          <w:sz w:val="22"/>
          <w:szCs w:val="22"/>
        </w:rPr>
        <w:footnoteReference w:id="19"/>
      </w:r>
      <w:r w:rsidRPr="0012111C">
        <w:rPr>
          <w:rFonts w:asciiTheme="minorHAnsi" w:hAnsiTheme="minorHAnsi" w:cstheme="minorHAnsi"/>
          <w:sz w:val="22"/>
          <w:szCs w:val="22"/>
        </w:rPr>
        <w:t>. D’autres entrées sont nécessaires pour une compréhension globale de la santé des personnes, comme le suggèrent diverses recherches</w:t>
      </w:r>
      <w:r w:rsidRPr="0012111C">
        <w:rPr>
          <w:rStyle w:val="Appelnotedebasdep"/>
          <w:rFonts w:asciiTheme="minorHAnsi" w:hAnsiTheme="minorHAnsi" w:cstheme="minorHAnsi"/>
          <w:sz w:val="22"/>
          <w:szCs w:val="22"/>
        </w:rPr>
        <w:footnoteReference w:id="20"/>
      </w:r>
      <w:r w:rsidRPr="0012111C">
        <w:rPr>
          <w:rFonts w:asciiTheme="minorHAnsi" w:hAnsiTheme="minorHAnsi" w:cstheme="minorHAnsi"/>
          <w:sz w:val="22"/>
          <w:szCs w:val="22"/>
        </w:rPr>
        <w:t>.</w:t>
      </w:r>
    </w:p>
    <w:p w:rsidR="00645DE9" w:rsidRPr="0012111C" w:rsidRDefault="00645DE9" w:rsidP="008A2FB4">
      <w:pPr>
        <w:pStyle w:val="Paragraphedeliste"/>
        <w:spacing w:line="276" w:lineRule="auto"/>
        <w:jc w:val="both"/>
        <w:rPr>
          <w:rFonts w:asciiTheme="minorHAnsi" w:hAnsiTheme="minorHAnsi" w:cstheme="minorHAnsi"/>
          <w:sz w:val="22"/>
          <w:szCs w:val="22"/>
        </w:rPr>
      </w:pPr>
    </w:p>
    <w:p w:rsidR="00F93892"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 xml:space="preserve">De fait, pour les </w:t>
      </w:r>
      <w:r w:rsidR="00F93892" w:rsidRPr="0012111C">
        <w:rPr>
          <w:rFonts w:asciiTheme="minorHAnsi" w:hAnsiTheme="minorHAnsi" w:cstheme="minorHAnsi"/>
          <w:sz w:val="22"/>
          <w:szCs w:val="22"/>
        </w:rPr>
        <w:t xml:space="preserve">personnes aux </w:t>
      </w:r>
      <w:r w:rsidRPr="0012111C">
        <w:rPr>
          <w:rFonts w:asciiTheme="minorHAnsi" w:hAnsiTheme="minorHAnsi" w:cstheme="minorHAnsi"/>
          <w:sz w:val="22"/>
          <w:szCs w:val="22"/>
        </w:rPr>
        <w:t xml:space="preserve">revenus les plus faibles, un gain de </w:t>
      </w:r>
      <w:r w:rsidR="0029029B" w:rsidRPr="0012111C">
        <w:rPr>
          <w:rFonts w:asciiTheme="minorHAnsi" w:hAnsiTheme="minorHAnsi" w:cstheme="minorHAnsi"/>
          <w:sz w:val="22"/>
          <w:szCs w:val="22"/>
        </w:rPr>
        <w:t>50 </w:t>
      </w:r>
      <w:r w:rsidRPr="0012111C">
        <w:rPr>
          <w:rFonts w:asciiTheme="minorHAnsi" w:hAnsiTheme="minorHAnsi" w:cstheme="minorHAnsi"/>
          <w:sz w:val="22"/>
          <w:szCs w:val="22"/>
        </w:rPr>
        <w:t>euros dans le revenu men</w:t>
      </w:r>
      <w:r w:rsidR="00F93892" w:rsidRPr="0012111C">
        <w:rPr>
          <w:rFonts w:asciiTheme="minorHAnsi" w:hAnsiTheme="minorHAnsi" w:cstheme="minorHAnsi"/>
          <w:sz w:val="22"/>
          <w:szCs w:val="22"/>
        </w:rPr>
        <w:t xml:space="preserve">suel impacte considérablement leur </w:t>
      </w:r>
      <w:r w:rsidRPr="0012111C">
        <w:rPr>
          <w:rFonts w:asciiTheme="minorHAnsi" w:hAnsiTheme="minorHAnsi" w:cstheme="minorHAnsi"/>
          <w:sz w:val="22"/>
          <w:szCs w:val="22"/>
        </w:rPr>
        <w:t xml:space="preserve">espérance </w:t>
      </w:r>
      <w:r w:rsidR="00F93892" w:rsidRPr="0012111C">
        <w:rPr>
          <w:rFonts w:asciiTheme="minorHAnsi" w:hAnsiTheme="minorHAnsi" w:cstheme="minorHAnsi"/>
          <w:sz w:val="22"/>
          <w:szCs w:val="22"/>
        </w:rPr>
        <w:t>de vie</w:t>
      </w:r>
      <w:r w:rsidRPr="0012111C">
        <w:rPr>
          <w:rFonts w:asciiTheme="minorHAnsi" w:hAnsiTheme="minorHAnsi" w:cstheme="minorHAnsi"/>
          <w:sz w:val="22"/>
          <w:szCs w:val="22"/>
        </w:rPr>
        <w:t xml:space="preserve">. </w:t>
      </w:r>
      <w:r w:rsidR="00EF295B" w:rsidRPr="0012111C">
        <w:rPr>
          <w:rFonts w:asciiTheme="minorHAnsi" w:hAnsiTheme="minorHAnsi" w:cstheme="minorHAnsi"/>
          <w:sz w:val="22"/>
          <w:szCs w:val="22"/>
        </w:rPr>
        <w:t xml:space="preserve">Les </w:t>
      </w:r>
      <w:r w:rsidRPr="0012111C">
        <w:rPr>
          <w:rFonts w:asciiTheme="minorHAnsi" w:hAnsiTheme="minorHAnsi" w:cstheme="minorHAnsi"/>
          <w:sz w:val="22"/>
          <w:szCs w:val="22"/>
        </w:rPr>
        <w:t>personnes sans domicile fixe</w:t>
      </w:r>
      <w:r w:rsidR="00505EF8" w:rsidRPr="0012111C">
        <w:rPr>
          <w:rFonts w:asciiTheme="minorHAnsi" w:hAnsiTheme="minorHAnsi" w:cstheme="minorHAnsi"/>
          <w:sz w:val="22"/>
          <w:szCs w:val="22"/>
        </w:rPr>
        <w:t xml:space="preserve">, </w:t>
      </w:r>
      <w:r w:rsidR="00EF295B" w:rsidRPr="0012111C">
        <w:rPr>
          <w:rFonts w:asciiTheme="minorHAnsi" w:hAnsiTheme="minorHAnsi" w:cstheme="minorHAnsi"/>
          <w:sz w:val="22"/>
          <w:szCs w:val="22"/>
        </w:rPr>
        <w:t xml:space="preserve">qui </w:t>
      </w:r>
      <w:r w:rsidR="00505EF8" w:rsidRPr="0012111C">
        <w:rPr>
          <w:rFonts w:asciiTheme="minorHAnsi" w:hAnsiTheme="minorHAnsi" w:cstheme="minorHAnsi"/>
          <w:sz w:val="22"/>
          <w:szCs w:val="22"/>
        </w:rPr>
        <w:t>représentent une catégorie de personnes particulièrement exposée</w:t>
      </w:r>
      <w:r w:rsidR="00251AED" w:rsidRPr="0012111C">
        <w:rPr>
          <w:rFonts w:asciiTheme="minorHAnsi" w:hAnsiTheme="minorHAnsi" w:cstheme="minorHAnsi"/>
          <w:sz w:val="22"/>
          <w:szCs w:val="22"/>
        </w:rPr>
        <w:t>s, auraient</w:t>
      </w:r>
      <w:r w:rsidR="00EF295B" w:rsidRPr="0012111C">
        <w:rPr>
          <w:rFonts w:asciiTheme="minorHAnsi" w:hAnsiTheme="minorHAnsi" w:cstheme="minorHAnsi"/>
          <w:sz w:val="22"/>
          <w:szCs w:val="22"/>
        </w:rPr>
        <w:t xml:space="preserve"> en </w:t>
      </w:r>
      <w:r w:rsidRPr="0012111C">
        <w:rPr>
          <w:rFonts w:asciiTheme="minorHAnsi" w:hAnsiTheme="minorHAnsi" w:cstheme="minorHAnsi"/>
          <w:sz w:val="22"/>
          <w:szCs w:val="22"/>
        </w:rPr>
        <w:t>2020</w:t>
      </w:r>
      <w:r w:rsidR="00251AED" w:rsidRPr="0012111C">
        <w:rPr>
          <w:rFonts w:asciiTheme="minorHAnsi" w:hAnsiTheme="minorHAnsi" w:cstheme="minorHAnsi"/>
          <w:sz w:val="22"/>
          <w:szCs w:val="22"/>
        </w:rPr>
        <w:t>,</w:t>
      </w:r>
      <w:r w:rsidRPr="0012111C">
        <w:rPr>
          <w:rFonts w:asciiTheme="minorHAnsi" w:hAnsiTheme="minorHAnsi" w:cstheme="minorHAnsi"/>
          <w:sz w:val="22"/>
          <w:szCs w:val="22"/>
        </w:rPr>
        <w:t xml:space="preserve"> une moyenne d’âge de 48 ans</w:t>
      </w:r>
      <w:r w:rsidR="007A056A" w:rsidRPr="0012111C">
        <w:rPr>
          <w:rFonts w:asciiTheme="minorHAnsi" w:hAnsiTheme="minorHAnsi" w:cstheme="minorHAnsi"/>
          <w:sz w:val="22"/>
          <w:szCs w:val="22"/>
        </w:rPr>
        <w:t xml:space="preserve"> lorsqu’elles décèdent</w:t>
      </w:r>
      <w:r w:rsidRPr="0012111C">
        <w:rPr>
          <w:rFonts w:asciiTheme="minorHAnsi" w:hAnsiTheme="minorHAnsi" w:cstheme="minorHAnsi"/>
          <w:sz w:val="22"/>
          <w:szCs w:val="22"/>
        </w:rPr>
        <w:t>, soit trente ans de moins que le reste de la population</w:t>
      </w:r>
      <w:r w:rsidRPr="0012111C">
        <w:rPr>
          <w:rStyle w:val="Appelnotedebasdep"/>
          <w:rFonts w:asciiTheme="minorHAnsi" w:hAnsiTheme="minorHAnsi" w:cstheme="minorHAnsi"/>
          <w:sz w:val="22"/>
          <w:szCs w:val="22"/>
        </w:rPr>
        <w:footnoteReference w:id="21"/>
      </w:r>
      <w:r w:rsidR="00264168" w:rsidRPr="0012111C">
        <w:rPr>
          <w:rFonts w:asciiTheme="minorHAnsi" w:hAnsiTheme="minorHAnsi" w:cstheme="minorHAnsi"/>
          <w:sz w:val="22"/>
          <w:szCs w:val="22"/>
        </w:rPr>
        <w:t>.</w:t>
      </w:r>
    </w:p>
    <w:p w:rsidR="00505EF8" w:rsidRPr="0012111C" w:rsidRDefault="00505EF8" w:rsidP="008A2FB4">
      <w:pPr>
        <w:spacing w:after="0" w:line="276" w:lineRule="auto"/>
        <w:jc w:val="both"/>
        <w:rPr>
          <w:rFonts w:asciiTheme="minorHAnsi" w:hAnsiTheme="minorHAnsi" w:cstheme="minorHAnsi"/>
        </w:rPr>
      </w:pPr>
    </w:p>
    <w:p w:rsidR="001E4E90" w:rsidRPr="0012111C" w:rsidRDefault="005B6512" w:rsidP="001E4E90">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L</w:t>
      </w:r>
      <w:r w:rsidR="00505EF8" w:rsidRPr="0012111C">
        <w:rPr>
          <w:rFonts w:asciiTheme="minorHAnsi" w:hAnsiTheme="minorHAnsi" w:cstheme="minorHAnsi"/>
          <w:sz w:val="22"/>
          <w:szCs w:val="22"/>
        </w:rPr>
        <w:t xml:space="preserve">’indicateur professionnel – l’indicateur le plus développé en matière d’inégalités sociales de santé </w:t>
      </w:r>
      <w:r w:rsidR="00F93892" w:rsidRPr="0012111C">
        <w:rPr>
          <w:rFonts w:asciiTheme="minorHAnsi" w:hAnsiTheme="minorHAnsi" w:cstheme="minorHAnsi"/>
          <w:sz w:val="22"/>
          <w:szCs w:val="22"/>
        </w:rPr>
        <w:t>–</w:t>
      </w:r>
      <w:r w:rsidR="00505EF8" w:rsidRPr="0012111C">
        <w:rPr>
          <w:rFonts w:asciiTheme="minorHAnsi" w:hAnsiTheme="minorHAnsi" w:cstheme="minorHAnsi"/>
          <w:sz w:val="22"/>
          <w:szCs w:val="22"/>
        </w:rPr>
        <w:t xml:space="preserve"> est à compléter par d’autres indicateurs puisqu’il ne reflète pas le niveau de vie d’une personne et qu’il ne représente qu’une partie de la population, laissant de côté les personnes sans emploi. </w:t>
      </w:r>
      <w:r w:rsidR="004F6992" w:rsidRPr="0012111C">
        <w:rPr>
          <w:rFonts w:asciiTheme="minorHAnsi" w:hAnsiTheme="minorHAnsi" w:cstheme="minorHAnsi"/>
          <w:sz w:val="22"/>
          <w:szCs w:val="22"/>
        </w:rPr>
        <w:t>Ainsi</w:t>
      </w:r>
      <w:r w:rsidR="008525B1" w:rsidRPr="0012111C">
        <w:rPr>
          <w:rFonts w:asciiTheme="minorHAnsi" w:hAnsiTheme="minorHAnsi" w:cstheme="minorHAnsi"/>
          <w:sz w:val="22"/>
          <w:szCs w:val="22"/>
        </w:rPr>
        <w:t>,</w:t>
      </w:r>
      <w:r w:rsidR="004F6992" w:rsidRPr="0012111C">
        <w:rPr>
          <w:rFonts w:asciiTheme="minorHAnsi" w:hAnsiTheme="minorHAnsi" w:cstheme="minorHAnsi"/>
          <w:sz w:val="22"/>
          <w:szCs w:val="22"/>
        </w:rPr>
        <w:t xml:space="preserve"> </w:t>
      </w:r>
      <w:r w:rsidR="00505EF8" w:rsidRPr="0012111C">
        <w:rPr>
          <w:rFonts w:asciiTheme="minorHAnsi" w:hAnsiTheme="minorHAnsi" w:cstheme="minorHAnsi"/>
          <w:sz w:val="22"/>
          <w:szCs w:val="22"/>
        </w:rPr>
        <w:t>la mortalité prématurée des populations sans emploi est deux fois plus élevée que celle des personnes employées</w:t>
      </w:r>
      <w:r w:rsidR="003B62C0" w:rsidRPr="0012111C">
        <w:rPr>
          <w:rFonts w:asciiTheme="minorHAnsi" w:hAnsiTheme="minorHAnsi" w:cstheme="minorHAnsi"/>
          <w:sz w:val="22"/>
          <w:szCs w:val="22"/>
        </w:rPr>
        <w:t xml:space="preserve"> </w:t>
      </w:r>
      <w:r w:rsidR="00505EF8" w:rsidRPr="0012111C">
        <w:rPr>
          <w:rFonts w:asciiTheme="minorHAnsi" w:hAnsiTheme="minorHAnsi" w:cstheme="minorHAnsi"/>
          <w:sz w:val="22"/>
          <w:szCs w:val="22"/>
        </w:rPr>
        <w:t xml:space="preserve">et leur espérance de vie </w:t>
      </w:r>
      <w:r w:rsidR="005F3FDF" w:rsidRPr="0012111C">
        <w:rPr>
          <w:rFonts w:asciiTheme="minorHAnsi" w:hAnsiTheme="minorHAnsi" w:cstheme="minorHAnsi"/>
          <w:sz w:val="22"/>
          <w:szCs w:val="22"/>
        </w:rPr>
        <w:t xml:space="preserve">sans incapacité </w:t>
      </w:r>
      <w:r w:rsidR="00505EF8" w:rsidRPr="0012111C">
        <w:rPr>
          <w:rFonts w:asciiTheme="minorHAnsi" w:hAnsiTheme="minorHAnsi" w:cstheme="minorHAnsi"/>
          <w:sz w:val="22"/>
          <w:szCs w:val="22"/>
        </w:rPr>
        <w:t xml:space="preserve">est </w:t>
      </w:r>
      <w:r w:rsidR="005F3FDF" w:rsidRPr="0012111C">
        <w:rPr>
          <w:rFonts w:asciiTheme="minorHAnsi" w:hAnsiTheme="minorHAnsi" w:cstheme="minorHAnsi"/>
          <w:sz w:val="22"/>
          <w:szCs w:val="22"/>
        </w:rPr>
        <w:t>réduite</w:t>
      </w:r>
      <w:r w:rsidR="00505EF8" w:rsidRPr="0012111C">
        <w:rPr>
          <w:rFonts w:asciiTheme="minorHAnsi" w:hAnsiTheme="minorHAnsi" w:cstheme="minorHAnsi"/>
          <w:sz w:val="22"/>
          <w:szCs w:val="22"/>
        </w:rPr>
        <w:t xml:space="preserve"> </w:t>
      </w:r>
      <w:r w:rsidR="00B2321B" w:rsidRPr="0012111C">
        <w:rPr>
          <w:rFonts w:asciiTheme="minorHAnsi" w:hAnsiTheme="minorHAnsi" w:cstheme="minorHAnsi"/>
          <w:sz w:val="22"/>
          <w:szCs w:val="22"/>
        </w:rPr>
        <w:t>par rapport à celle de ces</w:t>
      </w:r>
      <w:r w:rsidR="009A725D" w:rsidRPr="0012111C">
        <w:rPr>
          <w:rFonts w:asciiTheme="minorHAnsi" w:hAnsiTheme="minorHAnsi" w:cstheme="minorHAnsi"/>
          <w:sz w:val="22"/>
          <w:szCs w:val="22"/>
        </w:rPr>
        <w:t xml:space="preserve"> </w:t>
      </w:r>
      <w:r w:rsidR="009F57A7" w:rsidRPr="0012111C">
        <w:rPr>
          <w:rFonts w:asciiTheme="minorHAnsi" w:hAnsiTheme="minorHAnsi" w:cstheme="minorHAnsi"/>
          <w:sz w:val="22"/>
          <w:szCs w:val="22"/>
        </w:rPr>
        <w:t>dernières</w:t>
      </w:r>
      <w:r w:rsidR="00FC4FE1" w:rsidRPr="0012111C">
        <w:rPr>
          <w:rStyle w:val="Appelnotedebasdep"/>
          <w:rFonts w:asciiTheme="minorHAnsi" w:hAnsiTheme="minorHAnsi" w:cstheme="minorHAnsi"/>
          <w:sz w:val="22"/>
          <w:szCs w:val="22"/>
        </w:rPr>
        <w:footnoteReference w:id="22"/>
      </w:r>
      <w:r w:rsidR="00505EF8" w:rsidRPr="0012111C">
        <w:rPr>
          <w:rFonts w:asciiTheme="minorHAnsi" w:hAnsiTheme="minorHAnsi" w:cstheme="minorHAnsi"/>
          <w:sz w:val="22"/>
          <w:szCs w:val="22"/>
        </w:rPr>
        <w:t>. Ces constats sont à mettre en relation avec les déterminants sociaux de santé qui sont bien souvent défavorables pour ces personnes.</w:t>
      </w:r>
    </w:p>
    <w:p w:rsidR="001E4E90" w:rsidRPr="0012111C" w:rsidRDefault="001E4E90" w:rsidP="001E4E90">
      <w:pPr>
        <w:pStyle w:val="Paragraphedeliste"/>
        <w:spacing w:line="276" w:lineRule="auto"/>
        <w:jc w:val="both"/>
        <w:rPr>
          <w:rFonts w:asciiTheme="minorHAnsi" w:hAnsiTheme="minorHAnsi" w:cstheme="minorHAnsi"/>
          <w:sz w:val="22"/>
          <w:szCs w:val="22"/>
        </w:rPr>
      </w:pPr>
    </w:p>
    <w:p w:rsidR="007B30F5" w:rsidRPr="0012111C" w:rsidRDefault="001E4E90" w:rsidP="00CF0E3D">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L</w:t>
      </w:r>
      <w:r w:rsidR="00A93267" w:rsidRPr="0012111C">
        <w:rPr>
          <w:rFonts w:asciiTheme="minorHAnsi" w:hAnsiTheme="minorHAnsi" w:cstheme="minorHAnsi"/>
          <w:sz w:val="22"/>
          <w:szCs w:val="22"/>
        </w:rPr>
        <w:t>’étude d</w:t>
      </w:r>
      <w:r w:rsidR="007B30F5" w:rsidRPr="0012111C">
        <w:rPr>
          <w:rFonts w:asciiTheme="minorHAnsi" w:hAnsiTheme="minorHAnsi" w:cstheme="minorHAnsi"/>
          <w:sz w:val="22"/>
          <w:szCs w:val="22"/>
        </w:rPr>
        <w:t xml:space="preserve">es disparités créées par les rapports de pouvoir entre les genres permet </w:t>
      </w:r>
      <w:r w:rsidR="0040321D" w:rsidRPr="0012111C">
        <w:rPr>
          <w:rFonts w:asciiTheme="minorHAnsi" w:hAnsiTheme="minorHAnsi" w:cstheme="minorHAnsi"/>
          <w:sz w:val="22"/>
          <w:szCs w:val="22"/>
        </w:rPr>
        <w:t xml:space="preserve">aussi </w:t>
      </w:r>
      <w:r w:rsidR="007B30F5" w:rsidRPr="0012111C">
        <w:rPr>
          <w:rFonts w:asciiTheme="minorHAnsi" w:hAnsiTheme="minorHAnsi" w:cstheme="minorHAnsi"/>
          <w:sz w:val="22"/>
          <w:szCs w:val="22"/>
        </w:rPr>
        <w:t>de comprendre pourquoi les femmes sont souvent plus vulnérables en matière de santé.</w:t>
      </w:r>
      <w:r w:rsidR="00A93267" w:rsidRPr="0012111C">
        <w:rPr>
          <w:rFonts w:asciiTheme="minorHAnsi" w:hAnsiTheme="minorHAnsi" w:cstheme="minorHAnsi"/>
          <w:sz w:val="22"/>
          <w:szCs w:val="22"/>
        </w:rPr>
        <w:t xml:space="preserve"> </w:t>
      </w:r>
      <w:r w:rsidR="007B30F5" w:rsidRPr="0012111C">
        <w:rPr>
          <w:rFonts w:asciiTheme="minorHAnsi" w:hAnsiTheme="minorHAnsi" w:cstheme="minorHAnsi"/>
          <w:sz w:val="22"/>
          <w:szCs w:val="22"/>
        </w:rPr>
        <w:t>En France, il existe un postulat sur les métiers dits d’hommes ou de femmes. Ces derniers sont généralement essentiels mais peu valorisés financièrement et socialement. Une enquête Sumer</w:t>
      </w:r>
      <w:r w:rsidR="007B30F5" w:rsidRPr="0012111C">
        <w:rPr>
          <w:rStyle w:val="Appelnotedebasdep"/>
          <w:rFonts w:asciiTheme="minorHAnsi" w:hAnsiTheme="minorHAnsi" w:cstheme="minorHAnsi"/>
          <w:sz w:val="22"/>
          <w:szCs w:val="22"/>
        </w:rPr>
        <w:footnoteReference w:id="23"/>
      </w:r>
      <w:r w:rsidR="00F93892" w:rsidRPr="0012111C">
        <w:rPr>
          <w:rFonts w:asciiTheme="minorHAnsi" w:hAnsiTheme="minorHAnsi" w:cstheme="minorHAnsi"/>
          <w:sz w:val="22"/>
          <w:szCs w:val="22"/>
        </w:rPr>
        <w:t xml:space="preserve"> </w:t>
      </w:r>
      <w:r w:rsidR="007B30F5" w:rsidRPr="0012111C">
        <w:rPr>
          <w:rFonts w:asciiTheme="minorHAnsi" w:hAnsiTheme="minorHAnsi" w:cstheme="minorHAnsi"/>
          <w:sz w:val="22"/>
          <w:szCs w:val="22"/>
        </w:rPr>
        <w:t xml:space="preserve">démontre que les femmes dans l’organisation du travail présentent plus de troubles anxieux que les hommes car elles </w:t>
      </w:r>
      <w:r w:rsidR="006C4D41" w:rsidRPr="0012111C">
        <w:rPr>
          <w:rFonts w:asciiTheme="minorHAnsi" w:hAnsiTheme="minorHAnsi" w:cstheme="minorHAnsi"/>
          <w:sz w:val="22"/>
          <w:szCs w:val="22"/>
        </w:rPr>
        <w:t>ont davantage tendance à occuper</w:t>
      </w:r>
      <w:r w:rsidR="007B30F5" w:rsidRPr="0012111C">
        <w:rPr>
          <w:rFonts w:asciiTheme="minorHAnsi" w:hAnsiTheme="minorHAnsi" w:cstheme="minorHAnsi"/>
          <w:sz w:val="22"/>
          <w:szCs w:val="22"/>
        </w:rPr>
        <w:t xml:space="preserve"> des postes d’exécution et n’ont pas la main sur ce qu’elles font. </w:t>
      </w:r>
      <w:r w:rsidR="003D2B8A" w:rsidRPr="0012111C">
        <w:rPr>
          <w:rFonts w:asciiTheme="minorHAnsi" w:hAnsiTheme="minorHAnsi" w:cstheme="minorHAnsi"/>
          <w:sz w:val="22"/>
          <w:szCs w:val="22"/>
        </w:rPr>
        <w:t xml:space="preserve">De plus, </w:t>
      </w:r>
      <w:r w:rsidR="007B30F5" w:rsidRPr="0012111C">
        <w:rPr>
          <w:rFonts w:asciiTheme="minorHAnsi" w:hAnsiTheme="minorHAnsi" w:cstheme="minorHAnsi"/>
          <w:sz w:val="22"/>
          <w:szCs w:val="22"/>
        </w:rPr>
        <w:t>elles sont victimes de</w:t>
      </w:r>
      <w:r w:rsidR="006C4D41" w:rsidRPr="0012111C">
        <w:rPr>
          <w:rFonts w:asciiTheme="minorHAnsi" w:hAnsiTheme="minorHAnsi" w:cstheme="minorHAnsi"/>
          <w:sz w:val="22"/>
          <w:szCs w:val="22"/>
        </w:rPr>
        <w:t>s</w:t>
      </w:r>
      <w:r w:rsidR="007B30F5" w:rsidRPr="0012111C">
        <w:rPr>
          <w:rFonts w:asciiTheme="minorHAnsi" w:hAnsiTheme="minorHAnsi" w:cstheme="minorHAnsi"/>
          <w:sz w:val="22"/>
          <w:szCs w:val="22"/>
        </w:rPr>
        <w:t xml:space="preserve"> </w:t>
      </w:r>
      <w:r w:rsidR="007B30F5" w:rsidRPr="0012111C">
        <w:rPr>
          <w:rFonts w:asciiTheme="minorHAnsi" w:hAnsiTheme="minorHAnsi" w:cstheme="minorHAnsi"/>
          <w:i/>
          <w:sz w:val="22"/>
          <w:szCs w:val="22"/>
        </w:rPr>
        <w:t xml:space="preserve">burnouts </w:t>
      </w:r>
      <w:r w:rsidR="007B30F5" w:rsidRPr="0012111C">
        <w:rPr>
          <w:rFonts w:asciiTheme="minorHAnsi" w:hAnsiTheme="minorHAnsi" w:cstheme="minorHAnsi"/>
          <w:sz w:val="22"/>
          <w:szCs w:val="22"/>
        </w:rPr>
        <w:t xml:space="preserve">les plus sévères </w:t>
      </w:r>
      <w:r w:rsidR="00F2723E" w:rsidRPr="0012111C">
        <w:rPr>
          <w:rFonts w:asciiTheme="minorHAnsi" w:hAnsiTheme="minorHAnsi" w:cstheme="minorHAnsi"/>
          <w:sz w:val="22"/>
          <w:szCs w:val="22"/>
        </w:rPr>
        <w:t xml:space="preserve">du fait </w:t>
      </w:r>
      <w:r w:rsidR="007B30F5" w:rsidRPr="0012111C">
        <w:rPr>
          <w:rFonts w:asciiTheme="minorHAnsi" w:hAnsiTheme="minorHAnsi" w:cstheme="minorHAnsi"/>
          <w:sz w:val="22"/>
          <w:szCs w:val="22"/>
        </w:rPr>
        <w:t>de leur mode de vie</w:t>
      </w:r>
      <w:r w:rsidR="00F2723E" w:rsidRPr="0012111C">
        <w:rPr>
          <w:rFonts w:asciiTheme="minorHAnsi" w:hAnsiTheme="minorHAnsi" w:cstheme="minorHAnsi"/>
          <w:sz w:val="22"/>
          <w:szCs w:val="22"/>
        </w:rPr>
        <w:t xml:space="preserve"> et non d’une surcharge uniquement professionnelle</w:t>
      </w:r>
      <w:r w:rsidR="007B30F5" w:rsidRPr="0012111C">
        <w:rPr>
          <w:rFonts w:asciiTheme="minorHAnsi" w:hAnsiTheme="minorHAnsi" w:cstheme="minorHAnsi"/>
          <w:sz w:val="22"/>
          <w:szCs w:val="22"/>
        </w:rPr>
        <w:t>. Ces difficultés ont été aggravées et mises en lumière durant le premier confinement. En effet, elles ont été majoritairement responsables de</w:t>
      </w:r>
      <w:r w:rsidR="00E23695" w:rsidRPr="0012111C">
        <w:rPr>
          <w:rFonts w:asciiTheme="minorHAnsi" w:hAnsiTheme="minorHAnsi" w:cstheme="minorHAnsi"/>
          <w:sz w:val="22"/>
          <w:szCs w:val="22"/>
        </w:rPr>
        <w:t xml:space="preserve"> l’organisation et du suivi de</w:t>
      </w:r>
      <w:r w:rsidR="007B30F5" w:rsidRPr="0012111C">
        <w:rPr>
          <w:rFonts w:asciiTheme="minorHAnsi" w:hAnsiTheme="minorHAnsi" w:cstheme="minorHAnsi"/>
          <w:sz w:val="22"/>
          <w:szCs w:val="22"/>
        </w:rPr>
        <w:t xml:space="preserve"> l’école à la maison</w:t>
      </w:r>
      <w:r w:rsidR="00E23695" w:rsidRPr="0012111C">
        <w:rPr>
          <w:rFonts w:asciiTheme="minorHAnsi" w:hAnsiTheme="minorHAnsi" w:cstheme="minorHAnsi"/>
          <w:sz w:val="22"/>
          <w:szCs w:val="22"/>
        </w:rPr>
        <w:t xml:space="preserve"> et de la prise en charge </w:t>
      </w:r>
      <w:r w:rsidR="007B30F5" w:rsidRPr="0012111C">
        <w:rPr>
          <w:rFonts w:asciiTheme="minorHAnsi" w:hAnsiTheme="minorHAnsi" w:cstheme="minorHAnsi"/>
          <w:sz w:val="22"/>
          <w:szCs w:val="22"/>
        </w:rPr>
        <w:t>des tâches domestiques en</w:t>
      </w:r>
      <w:r w:rsidR="00E23695" w:rsidRPr="0012111C">
        <w:rPr>
          <w:rFonts w:asciiTheme="minorHAnsi" w:hAnsiTheme="minorHAnsi" w:cstheme="minorHAnsi"/>
          <w:sz w:val="22"/>
          <w:szCs w:val="22"/>
        </w:rPr>
        <w:t xml:space="preserve"> supplément</w:t>
      </w:r>
      <w:r w:rsidR="007B30F5" w:rsidRPr="0012111C">
        <w:rPr>
          <w:rFonts w:asciiTheme="minorHAnsi" w:hAnsiTheme="minorHAnsi" w:cstheme="minorHAnsi"/>
          <w:sz w:val="22"/>
          <w:szCs w:val="22"/>
        </w:rPr>
        <w:t xml:space="preserve"> de leur </w:t>
      </w:r>
      <w:r w:rsidR="00E23695" w:rsidRPr="0012111C">
        <w:rPr>
          <w:rFonts w:asciiTheme="minorHAnsi" w:hAnsiTheme="minorHAnsi" w:cstheme="minorHAnsi"/>
          <w:sz w:val="22"/>
          <w:szCs w:val="22"/>
        </w:rPr>
        <w:t>activité professionnelle</w:t>
      </w:r>
      <w:r w:rsidR="007B30F5" w:rsidRPr="0012111C">
        <w:rPr>
          <w:rFonts w:asciiTheme="minorHAnsi" w:hAnsiTheme="minorHAnsi" w:cstheme="minorHAnsi"/>
          <w:sz w:val="22"/>
          <w:szCs w:val="22"/>
        </w:rPr>
        <w:t xml:space="preserve">. </w:t>
      </w:r>
      <w:r w:rsidR="00CF0E3D" w:rsidRPr="0012111C">
        <w:rPr>
          <w:rFonts w:asciiTheme="minorHAnsi" w:hAnsiTheme="minorHAnsi" w:cstheme="minorHAnsi"/>
          <w:sz w:val="22"/>
          <w:szCs w:val="22"/>
        </w:rPr>
        <w:t>Pendant la période du confinement, alors que les hospitalisations pour infarctus du myocarde ont diminué de 8% chez les hommes, elles ont augmenté de 17% chez les femmes de moins de 54 ans.</w:t>
      </w:r>
      <w:r w:rsidR="00CF0E3D" w:rsidRPr="0012111C" w:rsidDel="00CF0E3D">
        <w:rPr>
          <w:rFonts w:asciiTheme="minorHAnsi" w:hAnsiTheme="minorHAnsi" w:cstheme="minorHAnsi"/>
          <w:sz w:val="22"/>
          <w:szCs w:val="22"/>
        </w:rPr>
        <w:t xml:space="preserve"> </w:t>
      </w:r>
    </w:p>
    <w:p w:rsidR="001E4E90" w:rsidRPr="0012111C" w:rsidRDefault="001E4E90" w:rsidP="001E4E90">
      <w:pPr>
        <w:pStyle w:val="Paragraphedeliste"/>
        <w:spacing w:line="276" w:lineRule="auto"/>
        <w:jc w:val="both"/>
        <w:rPr>
          <w:rFonts w:asciiTheme="minorHAnsi" w:hAnsiTheme="minorHAnsi" w:cstheme="minorHAnsi"/>
          <w:sz w:val="22"/>
          <w:szCs w:val="22"/>
        </w:rPr>
      </w:pPr>
    </w:p>
    <w:p w:rsidR="007B30F5" w:rsidRPr="0012111C" w:rsidRDefault="007B30F5"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lastRenderedPageBreak/>
        <w:t xml:space="preserve">La pandémie de Covid-19 a globalement </w:t>
      </w:r>
      <w:r w:rsidR="004C50BF" w:rsidRPr="0012111C">
        <w:rPr>
          <w:rFonts w:asciiTheme="minorHAnsi" w:hAnsiTheme="minorHAnsi" w:cstheme="minorHAnsi"/>
          <w:sz w:val="22"/>
          <w:szCs w:val="22"/>
        </w:rPr>
        <w:t xml:space="preserve">mis </w:t>
      </w:r>
      <w:r w:rsidRPr="0012111C">
        <w:rPr>
          <w:rFonts w:asciiTheme="minorHAnsi" w:hAnsiTheme="minorHAnsi" w:cstheme="minorHAnsi"/>
          <w:sz w:val="22"/>
          <w:szCs w:val="22"/>
        </w:rPr>
        <w:t>en lumière et exacerbé les inégalités sociales d’accès à la santé liées aux déterminants sociaux de santé</w:t>
      </w:r>
      <w:r w:rsidR="00010338" w:rsidRPr="0012111C">
        <w:rPr>
          <w:rFonts w:asciiTheme="minorHAnsi" w:hAnsiTheme="minorHAnsi" w:cstheme="minorHAnsi"/>
          <w:sz w:val="22"/>
          <w:szCs w:val="22"/>
        </w:rPr>
        <w:t>.</w:t>
      </w:r>
      <w:r w:rsidRPr="0012111C">
        <w:rPr>
          <w:rFonts w:asciiTheme="minorHAnsi" w:hAnsiTheme="minorHAnsi" w:cstheme="minorHAnsi"/>
          <w:sz w:val="22"/>
          <w:szCs w:val="22"/>
        </w:rPr>
        <w:t xml:space="preserve"> On a ainsi pu constater une mortalité supérieure en Seine-Saint-Denis, où une partie importante de la population cumule les inégalités sociales de santé</w:t>
      </w:r>
      <w:r w:rsidR="00025DB1" w:rsidRPr="0012111C">
        <w:rPr>
          <w:rFonts w:asciiTheme="minorHAnsi" w:hAnsiTheme="minorHAnsi" w:cstheme="minorHAnsi"/>
          <w:sz w:val="22"/>
          <w:szCs w:val="22"/>
        </w:rPr>
        <w:t>. O</w:t>
      </w:r>
      <w:r w:rsidR="0045782E" w:rsidRPr="0012111C">
        <w:rPr>
          <w:rFonts w:asciiTheme="minorHAnsi" w:hAnsiTheme="minorHAnsi" w:cstheme="minorHAnsi"/>
          <w:sz w:val="22"/>
          <w:szCs w:val="22"/>
        </w:rPr>
        <w:t>n y relève notamment</w:t>
      </w:r>
      <w:r w:rsidRPr="0012111C">
        <w:rPr>
          <w:rFonts w:asciiTheme="minorHAnsi" w:hAnsiTheme="minorHAnsi" w:cstheme="minorHAnsi"/>
          <w:sz w:val="22"/>
          <w:szCs w:val="22"/>
        </w:rPr>
        <w:t xml:space="preserve"> </w:t>
      </w:r>
      <w:r w:rsidR="0045782E" w:rsidRPr="0012111C">
        <w:rPr>
          <w:rFonts w:asciiTheme="minorHAnsi" w:hAnsiTheme="minorHAnsi" w:cstheme="minorHAnsi"/>
          <w:sz w:val="22"/>
          <w:szCs w:val="22"/>
        </w:rPr>
        <w:t xml:space="preserve">une </w:t>
      </w:r>
      <w:r w:rsidRPr="0012111C">
        <w:rPr>
          <w:rFonts w:asciiTheme="minorHAnsi" w:hAnsiTheme="minorHAnsi" w:cstheme="minorHAnsi"/>
          <w:sz w:val="22"/>
          <w:szCs w:val="22"/>
        </w:rPr>
        <w:t xml:space="preserve">santé </w:t>
      </w:r>
      <w:r w:rsidR="00524C0A" w:rsidRPr="0012111C">
        <w:rPr>
          <w:rFonts w:asciiTheme="minorHAnsi" w:hAnsiTheme="minorHAnsi" w:cstheme="minorHAnsi"/>
          <w:sz w:val="22"/>
          <w:szCs w:val="22"/>
        </w:rPr>
        <w:t xml:space="preserve">déjà </w:t>
      </w:r>
      <w:r w:rsidRPr="0012111C">
        <w:rPr>
          <w:rFonts w:asciiTheme="minorHAnsi" w:hAnsiTheme="minorHAnsi" w:cstheme="minorHAnsi"/>
          <w:sz w:val="22"/>
          <w:szCs w:val="22"/>
        </w:rPr>
        <w:t xml:space="preserve">plus dégradée à l’origine, avec une prévalence importante de facteurs aggravants de la maladie comme le diabète, </w:t>
      </w:r>
      <w:r w:rsidR="0045782E" w:rsidRPr="0012111C">
        <w:rPr>
          <w:rFonts w:asciiTheme="minorHAnsi" w:hAnsiTheme="minorHAnsi" w:cstheme="minorHAnsi"/>
          <w:sz w:val="22"/>
          <w:szCs w:val="22"/>
        </w:rPr>
        <w:t xml:space="preserve">un </w:t>
      </w:r>
      <w:r w:rsidRPr="0012111C">
        <w:rPr>
          <w:rFonts w:asciiTheme="minorHAnsi" w:hAnsiTheme="minorHAnsi" w:cstheme="minorHAnsi"/>
          <w:sz w:val="22"/>
          <w:szCs w:val="22"/>
        </w:rPr>
        <w:t xml:space="preserve">confinement difficile dans des logements inadaptés, </w:t>
      </w:r>
      <w:r w:rsidR="0045782E" w:rsidRPr="0012111C">
        <w:rPr>
          <w:rFonts w:asciiTheme="minorHAnsi" w:hAnsiTheme="minorHAnsi" w:cstheme="minorHAnsi"/>
          <w:sz w:val="22"/>
          <w:szCs w:val="22"/>
        </w:rPr>
        <w:t xml:space="preserve">de </w:t>
      </w:r>
      <w:r w:rsidR="009A725D" w:rsidRPr="0012111C">
        <w:rPr>
          <w:rFonts w:asciiTheme="minorHAnsi" w:hAnsiTheme="minorHAnsi" w:cstheme="minorHAnsi"/>
          <w:sz w:val="22"/>
          <w:szCs w:val="22"/>
        </w:rPr>
        <w:t xml:space="preserve">nombreux </w:t>
      </w:r>
      <w:r w:rsidR="0029029B" w:rsidRPr="0012111C">
        <w:rPr>
          <w:rFonts w:asciiTheme="minorHAnsi" w:hAnsiTheme="minorHAnsi" w:cstheme="minorHAnsi"/>
          <w:sz w:val="22"/>
          <w:szCs w:val="22"/>
        </w:rPr>
        <w:t>travailleurs de « première ligne </w:t>
      </w:r>
      <w:r w:rsidRPr="0012111C">
        <w:rPr>
          <w:rFonts w:asciiTheme="minorHAnsi" w:hAnsiTheme="minorHAnsi" w:cstheme="minorHAnsi"/>
          <w:sz w:val="22"/>
          <w:szCs w:val="22"/>
        </w:rPr>
        <w:t xml:space="preserve">» confrontés </w:t>
      </w:r>
      <w:r w:rsidR="00524C0A" w:rsidRPr="0012111C">
        <w:rPr>
          <w:rFonts w:asciiTheme="minorHAnsi" w:hAnsiTheme="minorHAnsi" w:cstheme="minorHAnsi"/>
          <w:sz w:val="22"/>
          <w:szCs w:val="22"/>
        </w:rPr>
        <w:t xml:space="preserve">directement </w:t>
      </w:r>
      <w:r w:rsidRPr="0012111C">
        <w:rPr>
          <w:rFonts w:asciiTheme="minorHAnsi" w:hAnsiTheme="minorHAnsi" w:cstheme="minorHAnsi"/>
          <w:sz w:val="22"/>
          <w:szCs w:val="22"/>
        </w:rPr>
        <w:t xml:space="preserve">au virus, </w:t>
      </w:r>
      <w:r w:rsidR="0045782E" w:rsidRPr="0012111C">
        <w:rPr>
          <w:rFonts w:asciiTheme="minorHAnsi" w:hAnsiTheme="minorHAnsi" w:cstheme="minorHAnsi"/>
          <w:sz w:val="22"/>
          <w:szCs w:val="22"/>
        </w:rPr>
        <w:t xml:space="preserve">des </w:t>
      </w:r>
      <w:r w:rsidRPr="0012111C">
        <w:rPr>
          <w:rFonts w:asciiTheme="minorHAnsi" w:hAnsiTheme="minorHAnsi" w:cstheme="minorHAnsi"/>
          <w:sz w:val="22"/>
          <w:szCs w:val="22"/>
        </w:rPr>
        <w:t xml:space="preserve">messages de prévention inadaptés ou encore </w:t>
      </w:r>
      <w:r w:rsidR="0045782E" w:rsidRPr="0012111C">
        <w:rPr>
          <w:rFonts w:asciiTheme="minorHAnsi" w:hAnsiTheme="minorHAnsi" w:cstheme="minorHAnsi"/>
          <w:sz w:val="22"/>
          <w:szCs w:val="22"/>
        </w:rPr>
        <w:t>un</w:t>
      </w:r>
      <w:r w:rsidR="00A93267" w:rsidRPr="0012111C">
        <w:rPr>
          <w:rFonts w:asciiTheme="minorHAnsi" w:hAnsiTheme="minorHAnsi" w:cstheme="minorHAnsi"/>
          <w:sz w:val="22"/>
          <w:szCs w:val="22"/>
        </w:rPr>
        <w:t xml:space="preserve"> </w:t>
      </w:r>
      <w:r w:rsidRPr="0012111C">
        <w:rPr>
          <w:rFonts w:asciiTheme="minorHAnsi" w:hAnsiTheme="minorHAnsi" w:cstheme="minorHAnsi"/>
          <w:sz w:val="22"/>
          <w:szCs w:val="22"/>
        </w:rPr>
        <w:t>manque de personnel</w:t>
      </w:r>
      <w:r w:rsidR="00524C0A" w:rsidRPr="0012111C">
        <w:rPr>
          <w:rFonts w:asciiTheme="minorHAnsi" w:hAnsiTheme="minorHAnsi" w:cstheme="minorHAnsi"/>
          <w:sz w:val="22"/>
          <w:szCs w:val="22"/>
        </w:rPr>
        <w:t>s</w:t>
      </w:r>
      <w:r w:rsidRPr="0012111C">
        <w:rPr>
          <w:rFonts w:asciiTheme="minorHAnsi" w:hAnsiTheme="minorHAnsi" w:cstheme="minorHAnsi"/>
          <w:sz w:val="22"/>
          <w:szCs w:val="22"/>
        </w:rPr>
        <w:t xml:space="preserve"> et de structure</w:t>
      </w:r>
      <w:r w:rsidR="00524C0A" w:rsidRPr="0012111C">
        <w:rPr>
          <w:rFonts w:asciiTheme="minorHAnsi" w:hAnsiTheme="minorHAnsi" w:cstheme="minorHAnsi"/>
          <w:sz w:val="22"/>
          <w:szCs w:val="22"/>
        </w:rPr>
        <w:t>s</w:t>
      </w:r>
      <w:r w:rsidRPr="0012111C">
        <w:rPr>
          <w:rFonts w:asciiTheme="minorHAnsi" w:hAnsiTheme="minorHAnsi" w:cstheme="minorHAnsi"/>
          <w:sz w:val="22"/>
          <w:szCs w:val="22"/>
        </w:rPr>
        <w:t xml:space="preserve"> de santé</w:t>
      </w:r>
      <w:r w:rsidR="00B90173" w:rsidRPr="0012111C">
        <w:rPr>
          <w:rStyle w:val="Appelnotedebasdep"/>
          <w:rFonts w:asciiTheme="minorHAnsi" w:hAnsiTheme="minorHAnsi" w:cstheme="minorHAnsi"/>
          <w:sz w:val="22"/>
          <w:szCs w:val="22"/>
        </w:rPr>
        <w:footnoteReference w:id="24"/>
      </w:r>
      <w:r w:rsidRPr="0012111C">
        <w:rPr>
          <w:rFonts w:asciiTheme="minorHAnsi" w:hAnsiTheme="minorHAnsi" w:cstheme="minorHAnsi"/>
          <w:sz w:val="22"/>
          <w:szCs w:val="22"/>
        </w:rPr>
        <w:t>.</w:t>
      </w:r>
    </w:p>
    <w:p w:rsidR="00645DE9" w:rsidRPr="0012111C" w:rsidRDefault="00645DE9" w:rsidP="008A2FB4">
      <w:pPr>
        <w:pStyle w:val="Paragraphedeliste"/>
        <w:spacing w:line="276" w:lineRule="auto"/>
        <w:jc w:val="both"/>
        <w:rPr>
          <w:rFonts w:asciiTheme="minorHAnsi" w:hAnsiTheme="minorHAnsi" w:cstheme="minorHAnsi"/>
          <w:sz w:val="22"/>
          <w:szCs w:val="22"/>
        </w:rPr>
      </w:pPr>
    </w:p>
    <w:p w:rsidR="00DF181A" w:rsidRPr="0012111C" w:rsidRDefault="0045782E"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De</w:t>
      </w:r>
      <w:r w:rsidR="00F32E23" w:rsidRPr="0012111C">
        <w:rPr>
          <w:rFonts w:asciiTheme="minorHAnsi" w:hAnsiTheme="minorHAnsi" w:cstheme="minorHAnsi"/>
          <w:sz w:val="22"/>
          <w:szCs w:val="22"/>
        </w:rPr>
        <w:t xml:space="preserve"> façon générale</w:t>
      </w:r>
      <w:r w:rsidRPr="0012111C">
        <w:rPr>
          <w:rFonts w:asciiTheme="minorHAnsi" w:hAnsiTheme="minorHAnsi" w:cstheme="minorHAnsi"/>
          <w:sz w:val="22"/>
          <w:szCs w:val="22"/>
        </w:rPr>
        <w:t xml:space="preserve"> face à la pandémie, </w:t>
      </w:r>
      <w:r w:rsidR="00A93267" w:rsidRPr="0012111C">
        <w:rPr>
          <w:rFonts w:asciiTheme="minorHAnsi" w:hAnsiTheme="minorHAnsi" w:cstheme="minorHAnsi"/>
          <w:sz w:val="22"/>
          <w:szCs w:val="22"/>
        </w:rPr>
        <w:t>vivre dans</w:t>
      </w:r>
      <w:r w:rsidRPr="0012111C">
        <w:rPr>
          <w:rFonts w:asciiTheme="minorHAnsi" w:hAnsiTheme="minorHAnsi" w:cstheme="minorHAnsi"/>
          <w:sz w:val="22"/>
          <w:szCs w:val="22"/>
        </w:rPr>
        <w:t xml:space="preserve"> une commun</w:t>
      </w:r>
      <w:r w:rsidR="00A93267" w:rsidRPr="0012111C">
        <w:rPr>
          <w:rFonts w:asciiTheme="minorHAnsi" w:hAnsiTheme="minorHAnsi" w:cstheme="minorHAnsi"/>
          <w:sz w:val="22"/>
          <w:szCs w:val="22"/>
        </w:rPr>
        <w:t>e</w:t>
      </w:r>
      <w:r w:rsidRPr="0012111C">
        <w:rPr>
          <w:rFonts w:asciiTheme="minorHAnsi" w:hAnsiTheme="minorHAnsi" w:cstheme="minorHAnsi"/>
          <w:sz w:val="22"/>
          <w:szCs w:val="22"/>
        </w:rPr>
        <w:t xml:space="preserve"> </w:t>
      </w:r>
      <w:r w:rsidR="00A93267" w:rsidRPr="0012111C">
        <w:rPr>
          <w:rFonts w:asciiTheme="minorHAnsi" w:hAnsiTheme="minorHAnsi" w:cstheme="minorHAnsi"/>
          <w:sz w:val="22"/>
          <w:szCs w:val="22"/>
        </w:rPr>
        <w:t>densément peuplée</w:t>
      </w:r>
      <w:r w:rsidR="00505EF8" w:rsidRPr="0012111C">
        <w:rPr>
          <w:rFonts w:asciiTheme="minorHAnsi" w:hAnsiTheme="minorHAnsi" w:cstheme="minorHAnsi"/>
          <w:sz w:val="22"/>
          <w:szCs w:val="22"/>
        </w:rPr>
        <w:t>, habiter un logement surpeuplé</w:t>
      </w:r>
      <w:r w:rsidR="006879CB" w:rsidRPr="0012111C">
        <w:rPr>
          <w:rFonts w:asciiTheme="minorHAnsi" w:hAnsiTheme="minorHAnsi" w:cstheme="minorHAnsi"/>
          <w:sz w:val="22"/>
          <w:szCs w:val="22"/>
        </w:rPr>
        <w:t xml:space="preserve">, </w:t>
      </w:r>
      <w:r w:rsidR="00F32E23" w:rsidRPr="0012111C">
        <w:rPr>
          <w:rFonts w:asciiTheme="minorHAnsi" w:hAnsiTheme="minorHAnsi" w:cstheme="minorHAnsi"/>
          <w:sz w:val="22"/>
          <w:szCs w:val="22"/>
        </w:rPr>
        <w:t>occuper certaines professions</w:t>
      </w:r>
      <w:r w:rsidR="006879CB" w:rsidRPr="0012111C">
        <w:rPr>
          <w:rFonts w:asciiTheme="minorHAnsi" w:hAnsiTheme="minorHAnsi" w:cstheme="minorHAnsi"/>
          <w:sz w:val="22"/>
          <w:szCs w:val="22"/>
        </w:rPr>
        <w:t xml:space="preserve"> ou habiter dans un</w:t>
      </w:r>
      <w:r w:rsidR="00B10234" w:rsidRPr="0012111C">
        <w:rPr>
          <w:rFonts w:asciiTheme="minorHAnsi" w:hAnsiTheme="minorHAnsi" w:cstheme="minorHAnsi"/>
          <w:sz w:val="22"/>
          <w:szCs w:val="22"/>
        </w:rPr>
        <w:t xml:space="preserve"> territoire qualifié de</w:t>
      </w:r>
      <w:r w:rsidR="006879CB" w:rsidRPr="0012111C">
        <w:rPr>
          <w:rFonts w:asciiTheme="minorHAnsi" w:hAnsiTheme="minorHAnsi" w:cstheme="minorHAnsi"/>
          <w:sz w:val="22"/>
          <w:szCs w:val="22"/>
        </w:rPr>
        <w:t xml:space="preserve"> </w:t>
      </w:r>
      <w:r w:rsidR="00B10234" w:rsidRPr="0012111C">
        <w:rPr>
          <w:rFonts w:asciiTheme="minorHAnsi" w:hAnsiTheme="minorHAnsi" w:cstheme="minorHAnsi"/>
          <w:sz w:val="22"/>
          <w:szCs w:val="22"/>
        </w:rPr>
        <w:t>« </w:t>
      </w:r>
      <w:r w:rsidR="006879CB" w:rsidRPr="0012111C">
        <w:rPr>
          <w:rFonts w:asciiTheme="minorHAnsi" w:hAnsiTheme="minorHAnsi" w:cstheme="minorHAnsi"/>
          <w:sz w:val="22"/>
          <w:szCs w:val="22"/>
        </w:rPr>
        <w:t>désert médical</w:t>
      </w:r>
      <w:r w:rsidR="00B10234" w:rsidRPr="0012111C">
        <w:rPr>
          <w:rFonts w:asciiTheme="minorHAnsi" w:hAnsiTheme="minorHAnsi" w:cstheme="minorHAnsi"/>
          <w:sz w:val="22"/>
          <w:szCs w:val="22"/>
        </w:rPr>
        <w:t> »</w:t>
      </w:r>
      <w:r w:rsidR="00505EF8" w:rsidRPr="0012111C">
        <w:rPr>
          <w:rFonts w:asciiTheme="minorHAnsi" w:hAnsiTheme="minorHAnsi" w:cstheme="minorHAnsi"/>
          <w:sz w:val="22"/>
          <w:szCs w:val="22"/>
        </w:rPr>
        <w:t xml:space="preserve"> </w:t>
      </w:r>
      <w:r w:rsidRPr="0012111C">
        <w:rPr>
          <w:rFonts w:asciiTheme="minorHAnsi" w:hAnsiTheme="minorHAnsi" w:cstheme="minorHAnsi"/>
          <w:sz w:val="22"/>
          <w:szCs w:val="22"/>
        </w:rPr>
        <w:t>ont représenté des critères a</w:t>
      </w:r>
      <w:r w:rsidR="00D27D3E" w:rsidRPr="0012111C">
        <w:rPr>
          <w:rFonts w:asciiTheme="minorHAnsi" w:hAnsiTheme="minorHAnsi" w:cstheme="minorHAnsi"/>
          <w:sz w:val="22"/>
          <w:szCs w:val="22"/>
        </w:rPr>
        <w:t>ggravant</w:t>
      </w:r>
      <w:r w:rsidRPr="0012111C">
        <w:rPr>
          <w:rFonts w:asciiTheme="minorHAnsi" w:hAnsiTheme="minorHAnsi" w:cstheme="minorHAnsi"/>
          <w:sz w:val="22"/>
          <w:szCs w:val="22"/>
        </w:rPr>
        <w:t xml:space="preserve"> le niveau de risque d’une personne</w:t>
      </w:r>
      <w:r w:rsidR="00505EF8" w:rsidRPr="0012111C">
        <w:rPr>
          <w:rFonts w:asciiTheme="minorHAnsi" w:hAnsiTheme="minorHAnsi" w:cstheme="minorHAnsi"/>
          <w:sz w:val="22"/>
          <w:szCs w:val="22"/>
        </w:rPr>
        <w:t>. L’accès et l’usage de pratiques préventives sont aussi apparus comme étant des variables non négligeables. Des études plus vastes, incluant les populations vivant sur le territoire français dans toute leur diversité</w:t>
      </w:r>
      <w:r w:rsidR="008525B1" w:rsidRPr="0012111C">
        <w:rPr>
          <w:rFonts w:asciiTheme="minorHAnsi" w:hAnsiTheme="minorHAnsi" w:cstheme="minorHAnsi"/>
          <w:sz w:val="22"/>
          <w:szCs w:val="22"/>
        </w:rPr>
        <w:t>,</w:t>
      </w:r>
      <w:r w:rsidR="00505EF8" w:rsidRPr="0012111C">
        <w:rPr>
          <w:rFonts w:asciiTheme="minorHAnsi" w:hAnsiTheme="minorHAnsi" w:cstheme="minorHAnsi"/>
          <w:sz w:val="22"/>
          <w:szCs w:val="22"/>
        </w:rPr>
        <w:t xml:space="preserve"> apparaissent </w:t>
      </w:r>
      <w:r w:rsidR="00FD4D00" w:rsidRPr="0012111C">
        <w:rPr>
          <w:rFonts w:asciiTheme="minorHAnsi" w:hAnsiTheme="minorHAnsi" w:cstheme="minorHAnsi"/>
          <w:sz w:val="22"/>
          <w:szCs w:val="22"/>
        </w:rPr>
        <w:t xml:space="preserve">donc </w:t>
      </w:r>
      <w:r w:rsidR="00505EF8" w:rsidRPr="0012111C">
        <w:rPr>
          <w:rFonts w:asciiTheme="minorHAnsi" w:hAnsiTheme="minorHAnsi" w:cstheme="minorHAnsi"/>
          <w:sz w:val="22"/>
          <w:szCs w:val="22"/>
        </w:rPr>
        <w:t>nécessaires.</w:t>
      </w:r>
      <w:r w:rsidR="00DF181A" w:rsidRPr="0012111C">
        <w:rPr>
          <w:rFonts w:asciiTheme="minorHAnsi" w:hAnsiTheme="minorHAnsi" w:cstheme="minorHAnsi"/>
          <w:sz w:val="22"/>
          <w:szCs w:val="22"/>
        </w:rPr>
        <w:t xml:space="preserve"> De plus, la pandémie a mis en lumière les faiblesses de notre démocratie sanitair</w:t>
      </w:r>
      <w:r w:rsidR="00A93267" w:rsidRPr="0012111C">
        <w:rPr>
          <w:rFonts w:asciiTheme="minorHAnsi" w:hAnsiTheme="minorHAnsi" w:cstheme="minorHAnsi"/>
          <w:sz w:val="22"/>
          <w:szCs w:val="22"/>
        </w:rPr>
        <w:t>e</w:t>
      </w:r>
      <w:r w:rsidR="00DF181A" w:rsidRPr="0012111C">
        <w:rPr>
          <w:rStyle w:val="Appelnotedebasdep"/>
          <w:rFonts w:asciiTheme="minorHAnsi" w:hAnsiTheme="minorHAnsi" w:cstheme="minorHAnsi"/>
          <w:sz w:val="22"/>
          <w:szCs w:val="22"/>
        </w:rPr>
        <w:footnoteReference w:id="25"/>
      </w:r>
      <w:r w:rsidR="00DF181A" w:rsidRPr="0012111C">
        <w:rPr>
          <w:rFonts w:asciiTheme="minorHAnsi" w:hAnsiTheme="minorHAnsi" w:cstheme="minorHAnsi"/>
          <w:sz w:val="22"/>
          <w:szCs w:val="22"/>
        </w:rPr>
        <w:t xml:space="preserve"> au profit d’une centralisation extrême des politiques de lutte contre l’épidémie</w:t>
      </w:r>
      <w:r w:rsidR="00DF181A" w:rsidRPr="0012111C">
        <w:rPr>
          <w:rStyle w:val="Appelnotedebasdep"/>
          <w:rFonts w:asciiTheme="minorHAnsi" w:hAnsiTheme="minorHAnsi" w:cstheme="minorHAnsi"/>
          <w:sz w:val="22"/>
          <w:szCs w:val="22"/>
        </w:rPr>
        <w:footnoteReference w:id="26"/>
      </w:r>
      <w:r w:rsidR="00DF181A" w:rsidRPr="0012111C">
        <w:rPr>
          <w:rFonts w:asciiTheme="minorHAnsi" w:hAnsiTheme="minorHAnsi" w:cstheme="minorHAnsi"/>
          <w:sz w:val="22"/>
          <w:szCs w:val="22"/>
        </w:rPr>
        <w:t xml:space="preserve">. </w:t>
      </w:r>
      <w:r w:rsidR="002D6BDE" w:rsidRPr="0012111C">
        <w:rPr>
          <w:rFonts w:asciiTheme="minorHAnsi" w:hAnsiTheme="minorHAnsi" w:cstheme="minorHAnsi"/>
          <w:sz w:val="22"/>
          <w:szCs w:val="22"/>
        </w:rPr>
        <w:t xml:space="preserve">De nombreux dispositifs ont pâti du manque de prise en compte des besoins spécifiques de certains groupes sociaux, à l’exemple du coût des masques ou des barrières géographiques, numériques, administratives et linguistiques à l’accès à </w:t>
      </w:r>
      <w:r w:rsidR="001C2CE3" w:rsidRPr="0012111C">
        <w:rPr>
          <w:rFonts w:asciiTheme="minorHAnsi" w:hAnsiTheme="minorHAnsi" w:cstheme="minorHAnsi"/>
          <w:sz w:val="22"/>
          <w:szCs w:val="22"/>
        </w:rPr>
        <w:t>la vaccination.</w:t>
      </w:r>
      <w:r w:rsidR="002D6BDE" w:rsidRPr="0012111C">
        <w:rPr>
          <w:rFonts w:asciiTheme="minorHAnsi" w:hAnsiTheme="minorHAnsi" w:cstheme="minorHAnsi"/>
          <w:sz w:val="22"/>
          <w:szCs w:val="22"/>
        </w:rPr>
        <w:t xml:space="preserve"> </w:t>
      </w:r>
      <w:r w:rsidR="00844A98" w:rsidRPr="0012111C">
        <w:rPr>
          <w:rFonts w:asciiTheme="minorHAnsi" w:hAnsiTheme="minorHAnsi" w:cstheme="minorHAnsi"/>
          <w:sz w:val="22"/>
          <w:szCs w:val="22"/>
        </w:rPr>
        <w:t>On note d’ailleurs que</w:t>
      </w:r>
      <w:r w:rsidR="00895FCD" w:rsidRPr="0012111C">
        <w:rPr>
          <w:rFonts w:asciiTheme="minorHAnsi" w:hAnsiTheme="minorHAnsi" w:cstheme="minorHAnsi"/>
          <w:sz w:val="22"/>
          <w:szCs w:val="22"/>
        </w:rPr>
        <w:t>,</w:t>
      </w:r>
      <w:r w:rsidR="00844A98" w:rsidRPr="0012111C">
        <w:rPr>
          <w:rFonts w:asciiTheme="minorHAnsi" w:hAnsiTheme="minorHAnsi" w:cstheme="minorHAnsi"/>
          <w:sz w:val="22"/>
          <w:szCs w:val="22"/>
        </w:rPr>
        <w:t xml:space="preserve"> d</w:t>
      </w:r>
      <w:r w:rsidR="002D6BDE" w:rsidRPr="0012111C">
        <w:rPr>
          <w:rFonts w:asciiTheme="minorHAnsi" w:hAnsiTheme="minorHAnsi" w:cstheme="minorHAnsi"/>
          <w:sz w:val="22"/>
          <w:szCs w:val="22"/>
        </w:rPr>
        <w:t>ans trop de régions</w:t>
      </w:r>
      <w:r w:rsidR="00895FCD" w:rsidRPr="0012111C">
        <w:rPr>
          <w:rFonts w:asciiTheme="minorHAnsi" w:hAnsiTheme="minorHAnsi" w:cstheme="minorHAnsi"/>
          <w:sz w:val="22"/>
          <w:szCs w:val="22"/>
        </w:rPr>
        <w:t>,</w:t>
      </w:r>
      <w:r w:rsidR="002D6BDE" w:rsidRPr="0012111C">
        <w:rPr>
          <w:rFonts w:asciiTheme="minorHAnsi" w:hAnsiTheme="minorHAnsi" w:cstheme="minorHAnsi"/>
          <w:sz w:val="22"/>
          <w:szCs w:val="22"/>
        </w:rPr>
        <w:t xml:space="preserve"> les Conférences régionales de la santé et de l'autonomie (CRSA) n’ont guère été consultées pour la gestion de la crise sanitaire liée à la pandémie de Covid-19, privant les pouvoirs publics d’un regard citoyen qui aurait permis de mieux adapter les dispositifs mis en place a</w:t>
      </w:r>
      <w:r w:rsidR="001C2CE3" w:rsidRPr="0012111C">
        <w:rPr>
          <w:rFonts w:asciiTheme="minorHAnsi" w:hAnsiTheme="minorHAnsi" w:cstheme="minorHAnsi"/>
          <w:sz w:val="22"/>
          <w:szCs w:val="22"/>
        </w:rPr>
        <w:t>ux spécificités territoriales.</w:t>
      </w:r>
    </w:p>
    <w:p w:rsidR="00340C8E" w:rsidRPr="0012111C" w:rsidRDefault="00340C8E" w:rsidP="008A2FB4">
      <w:pPr>
        <w:pStyle w:val="Paragraphedeliste"/>
        <w:spacing w:line="276" w:lineRule="auto"/>
        <w:jc w:val="both"/>
        <w:rPr>
          <w:rFonts w:asciiTheme="minorHAnsi" w:hAnsiTheme="minorHAnsi" w:cstheme="minorHAnsi"/>
          <w:sz w:val="22"/>
          <w:szCs w:val="22"/>
        </w:rPr>
      </w:pPr>
    </w:p>
    <w:p w:rsidR="00340C8E" w:rsidRPr="0012111C" w:rsidRDefault="00EA65A9"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 xml:space="preserve"> </w:t>
      </w:r>
      <w:r w:rsidR="00326C50" w:rsidRPr="0012111C">
        <w:rPr>
          <w:rFonts w:asciiTheme="minorHAnsi" w:hAnsiTheme="minorHAnsi" w:cstheme="minorHAnsi"/>
          <w:sz w:val="22"/>
          <w:szCs w:val="22"/>
        </w:rPr>
        <w:t>Dans le cadre de la crise sanitaire, les populations d’origine étrangère</w:t>
      </w:r>
      <w:r w:rsidR="00B10234" w:rsidRPr="0012111C">
        <w:rPr>
          <w:rFonts w:asciiTheme="minorHAnsi" w:hAnsiTheme="minorHAnsi" w:cstheme="minorHAnsi"/>
          <w:sz w:val="22"/>
          <w:szCs w:val="22"/>
        </w:rPr>
        <w:t>, avec ou sans papiers,</w:t>
      </w:r>
      <w:r w:rsidR="00326C50" w:rsidRPr="0012111C">
        <w:rPr>
          <w:rFonts w:asciiTheme="minorHAnsi" w:hAnsiTheme="minorHAnsi" w:cstheme="minorHAnsi"/>
          <w:sz w:val="22"/>
          <w:szCs w:val="22"/>
        </w:rPr>
        <w:t xml:space="preserve"> </w:t>
      </w:r>
      <w:r w:rsidR="00B10234" w:rsidRPr="0012111C">
        <w:rPr>
          <w:rFonts w:asciiTheme="minorHAnsi" w:hAnsiTheme="minorHAnsi" w:cstheme="minorHAnsi"/>
          <w:sz w:val="22"/>
          <w:szCs w:val="22"/>
        </w:rPr>
        <w:t>subissent davantage de défiance voire de discriminations</w:t>
      </w:r>
      <w:r w:rsidR="00A858CA" w:rsidRPr="0012111C">
        <w:rPr>
          <w:rStyle w:val="Appelnotedebasdep"/>
          <w:rFonts w:asciiTheme="minorHAnsi" w:hAnsiTheme="minorHAnsi" w:cstheme="minorHAnsi"/>
          <w:sz w:val="22"/>
          <w:szCs w:val="22"/>
        </w:rPr>
        <w:footnoteReference w:id="27"/>
      </w:r>
      <w:r w:rsidR="00B10234" w:rsidRPr="0012111C">
        <w:rPr>
          <w:rFonts w:asciiTheme="minorHAnsi" w:hAnsiTheme="minorHAnsi" w:cstheme="minorHAnsi"/>
          <w:sz w:val="22"/>
          <w:szCs w:val="22"/>
        </w:rPr>
        <w:t xml:space="preserve">, et </w:t>
      </w:r>
      <w:r w:rsidR="00326C50" w:rsidRPr="0012111C">
        <w:rPr>
          <w:rFonts w:asciiTheme="minorHAnsi" w:hAnsiTheme="minorHAnsi" w:cstheme="minorHAnsi"/>
          <w:sz w:val="22"/>
          <w:szCs w:val="22"/>
        </w:rPr>
        <w:t xml:space="preserve">ont été </w:t>
      </w:r>
      <w:r w:rsidR="00A858CA" w:rsidRPr="0012111C">
        <w:rPr>
          <w:rFonts w:asciiTheme="minorHAnsi" w:hAnsiTheme="minorHAnsi" w:cstheme="minorHAnsi"/>
          <w:sz w:val="22"/>
          <w:szCs w:val="22"/>
        </w:rPr>
        <w:t>plus</w:t>
      </w:r>
      <w:r w:rsidR="00326C50" w:rsidRPr="0012111C">
        <w:rPr>
          <w:rFonts w:asciiTheme="minorHAnsi" w:hAnsiTheme="minorHAnsi" w:cstheme="minorHAnsi"/>
          <w:sz w:val="22"/>
          <w:szCs w:val="22"/>
        </w:rPr>
        <w:t xml:space="preserve"> exposées, notamment en habitant dans des logements surpeuplés et </w:t>
      </w:r>
      <w:r w:rsidR="00E44DF1" w:rsidRPr="0012111C">
        <w:rPr>
          <w:rFonts w:asciiTheme="minorHAnsi" w:hAnsiTheme="minorHAnsi" w:cstheme="minorHAnsi"/>
          <w:sz w:val="22"/>
          <w:szCs w:val="22"/>
        </w:rPr>
        <w:t xml:space="preserve">en travaillant </w:t>
      </w:r>
      <w:r w:rsidR="001422D9" w:rsidRPr="0012111C">
        <w:rPr>
          <w:rFonts w:asciiTheme="minorHAnsi" w:hAnsiTheme="minorHAnsi" w:cstheme="minorHAnsi"/>
          <w:sz w:val="22"/>
          <w:szCs w:val="22"/>
        </w:rPr>
        <w:t xml:space="preserve">en première ligne </w:t>
      </w:r>
      <w:r w:rsidR="00E44DF1" w:rsidRPr="0012111C">
        <w:rPr>
          <w:rFonts w:asciiTheme="minorHAnsi" w:hAnsiTheme="minorHAnsi" w:cstheme="minorHAnsi"/>
          <w:sz w:val="22"/>
          <w:szCs w:val="22"/>
        </w:rPr>
        <w:t>pendant le confinement ou en étant sans emploi</w:t>
      </w:r>
      <w:r w:rsidR="00A858CA" w:rsidRPr="0012111C">
        <w:rPr>
          <w:rFonts w:asciiTheme="minorHAnsi" w:hAnsiTheme="minorHAnsi" w:cstheme="minorHAnsi"/>
          <w:sz w:val="22"/>
          <w:szCs w:val="22"/>
        </w:rPr>
        <w:t xml:space="preserve">. Ces situations entraînent un </w:t>
      </w:r>
      <w:r w:rsidR="00E44DF1" w:rsidRPr="0012111C">
        <w:rPr>
          <w:rFonts w:asciiTheme="minorHAnsi" w:hAnsiTheme="minorHAnsi" w:cstheme="minorHAnsi"/>
          <w:sz w:val="22"/>
          <w:szCs w:val="22"/>
        </w:rPr>
        <w:t>st</w:t>
      </w:r>
      <w:r w:rsidR="00740251" w:rsidRPr="0012111C">
        <w:rPr>
          <w:rFonts w:asciiTheme="minorHAnsi" w:hAnsiTheme="minorHAnsi" w:cstheme="minorHAnsi"/>
          <w:sz w:val="22"/>
          <w:szCs w:val="22"/>
        </w:rPr>
        <w:t>ress psychologique et physique</w:t>
      </w:r>
      <w:r w:rsidR="00E44DF1" w:rsidRPr="0012111C">
        <w:rPr>
          <w:rFonts w:asciiTheme="minorHAnsi" w:hAnsiTheme="minorHAnsi" w:cstheme="minorHAnsi"/>
          <w:sz w:val="22"/>
          <w:szCs w:val="22"/>
        </w:rPr>
        <w:t xml:space="preserve">. Une méta-analyse montre aussi que </w:t>
      </w:r>
      <w:r w:rsidR="001422D9" w:rsidRPr="0012111C">
        <w:rPr>
          <w:rFonts w:asciiTheme="minorHAnsi" w:hAnsiTheme="minorHAnsi" w:cstheme="minorHAnsi"/>
          <w:sz w:val="22"/>
          <w:szCs w:val="22"/>
        </w:rPr>
        <w:t>ces populations</w:t>
      </w:r>
      <w:r w:rsidR="00E44DF1" w:rsidRPr="0012111C">
        <w:rPr>
          <w:rFonts w:asciiTheme="minorHAnsi" w:hAnsiTheme="minorHAnsi" w:cstheme="minorHAnsi"/>
          <w:sz w:val="22"/>
          <w:szCs w:val="22"/>
        </w:rPr>
        <w:t xml:space="preserve"> ont plus </w:t>
      </w:r>
      <w:r w:rsidR="00473A8C" w:rsidRPr="0012111C">
        <w:rPr>
          <w:rFonts w:asciiTheme="minorHAnsi" w:hAnsiTheme="minorHAnsi" w:cstheme="minorHAnsi"/>
          <w:sz w:val="22"/>
          <w:szCs w:val="22"/>
        </w:rPr>
        <w:t>de</w:t>
      </w:r>
      <w:r w:rsidR="00E44DF1" w:rsidRPr="0012111C">
        <w:rPr>
          <w:rFonts w:asciiTheme="minorHAnsi" w:hAnsiTheme="minorHAnsi" w:cstheme="minorHAnsi"/>
          <w:sz w:val="22"/>
          <w:szCs w:val="22"/>
        </w:rPr>
        <w:t xml:space="preserve"> risque</w:t>
      </w:r>
      <w:r w:rsidR="00473A8C" w:rsidRPr="0012111C">
        <w:rPr>
          <w:rFonts w:asciiTheme="minorHAnsi" w:hAnsiTheme="minorHAnsi" w:cstheme="minorHAnsi"/>
          <w:sz w:val="22"/>
          <w:szCs w:val="22"/>
        </w:rPr>
        <w:t>s</w:t>
      </w:r>
      <w:r w:rsidR="00E44DF1" w:rsidRPr="0012111C">
        <w:rPr>
          <w:rFonts w:asciiTheme="minorHAnsi" w:hAnsiTheme="minorHAnsi" w:cstheme="minorHAnsi"/>
          <w:sz w:val="22"/>
          <w:szCs w:val="22"/>
        </w:rPr>
        <w:t xml:space="preserve"> d’être infectées par le virus d</w:t>
      </w:r>
      <w:r w:rsidR="00E0798B" w:rsidRPr="0012111C">
        <w:rPr>
          <w:rFonts w:asciiTheme="minorHAnsi" w:hAnsiTheme="minorHAnsi" w:cstheme="minorHAnsi"/>
          <w:sz w:val="22"/>
          <w:szCs w:val="22"/>
        </w:rPr>
        <w:t xml:space="preserve">e </w:t>
      </w:r>
      <w:r w:rsidR="00E44DF1" w:rsidRPr="0012111C">
        <w:rPr>
          <w:rFonts w:asciiTheme="minorHAnsi" w:hAnsiTheme="minorHAnsi" w:cstheme="minorHAnsi"/>
          <w:sz w:val="22"/>
          <w:szCs w:val="22"/>
        </w:rPr>
        <w:t>Covid</w:t>
      </w:r>
      <w:r w:rsidR="001422D9" w:rsidRPr="0012111C">
        <w:rPr>
          <w:rFonts w:asciiTheme="minorHAnsi" w:hAnsiTheme="minorHAnsi" w:cstheme="minorHAnsi"/>
          <w:sz w:val="22"/>
          <w:szCs w:val="22"/>
        </w:rPr>
        <w:t>-</w:t>
      </w:r>
      <w:r w:rsidR="00E44DF1" w:rsidRPr="0012111C">
        <w:rPr>
          <w:rFonts w:asciiTheme="minorHAnsi" w:hAnsiTheme="minorHAnsi" w:cstheme="minorHAnsi"/>
          <w:sz w:val="22"/>
          <w:szCs w:val="22"/>
        </w:rPr>
        <w:t>19</w:t>
      </w:r>
      <w:r w:rsidR="00E44DF1" w:rsidRPr="0012111C">
        <w:rPr>
          <w:rStyle w:val="Appelnotedebasdep"/>
          <w:rFonts w:asciiTheme="minorHAnsi" w:hAnsiTheme="minorHAnsi" w:cstheme="minorHAnsi"/>
          <w:sz w:val="22"/>
          <w:szCs w:val="22"/>
        </w:rPr>
        <w:footnoteReference w:id="28"/>
      </w:r>
      <w:r w:rsidR="00E44DF1" w:rsidRPr="0012111C">
        <w:rPr>
          <w:rFonts w:asciiTheme="minorHAnsi" w:hAnsiTheme="minorHAnsi" w:cstheme="minorHAnsi"/>
          <w:sz w:val="22"/>
          <w:szCs w:val="22"/>
        </w:rPr>
        <w:t xml:space="preserve">. </w:t>
      </w:r>
      <w:r w:rsidR="001422D9" w:rsidRPr="0012111C">
        <w:rPr>
          <w:rFonts w:asciiTheme="minorHAnsi" w:hAnsiTheme="minorHAnsi" w:cstheme="minorHAnsi"/>
          <w:sz w:val="22"/>
          <w:szCs w:val="22"/>
        </w:rPr>
        <w:t>Plus spécifiquement, l</w:t>
      </w:r>
      <w:r w:rsidR="00E44DF1" w:rsidRPr="0012111C">
        <w:rPr>
          <w:rFonts w:asciiTheme="minorHAnsi" w:hAnsiTheme="minorHAnsi" w:cstheme="minorHAnsi"/>
          <w:sz w:val="22"/>
          <w:szCs w:val="22"/>
        </w:rPr>
        <w:t xml:space="preserve">es indications portant sur le lieu de naissance viennent confirmer ces pistes puisque les personnes nées à l’étranger </w:t>
      </w:r>
      <w:r w:rsidR="00E44DF1" w:rsidRPr="0012111C">
        <w:rPr>
          <w:rFonts w:asciiTheme="minorHAnsi" w:hAnsiTheme="minorHAnsi" w:cstheme="minorHAnsi"/>
          <w:sz w:val="22"/>
          <w:szCs w:val="22"/>
        </w:rPr>
        <w:lastRenderedPageBreak/>
        <w:t>ont eu, entre mars 2020 et mars 2021, un taux de mortalité bien supérieur aux personnes nées en France</w:t>
      </w:r>
      <w:r w:rsidR="00E44DF1" w:rsidRPr="0012111C">
        <w:rPr>
          <w:rStyle w:val="Appelnotedebasdep"/>
          <w:rFonts w:asciiTheme="minorHAnsi" w:hAnsiTheme="minorHAnsi" w:cstheme="minorHAnsi"/>
          <w:sz w:val="22"/>
          <w:szCs w:val="22"/>
        </w:rPr>
        <w:footnoteReference w:id="29"/>
      </w:r>
      <w:r w:rsidR="00E44DF1" w:rsidRPr="0012111C">
        <w:rPr>
          <w:rFonts w:asciiTheme="minorHAnsi" w:hAnsiTheme="minorHAnsi" w:cstheme="minorHAnsi"/>
          <w:sz w:val="22"/>
          <w:szCs w:val="22"/>
        </w:rPr>
        <w:t>.</w:t>
      </w:r>
    </w:p>
    <w:p w:rsidR="00340C8E" w:rsidRPr="0012111C" w:rsidRDefault="00340C8E" w:rsidP="008A2FB4">
      <w:pPr>
        <w:pStyle w:val="Standard"/>
        <w:spacing w:line="276" w:lineRule="auto"/>
        <w:jc w:val="both"/>
        <w:rPr>
          <w:rFonts w:asciiTheme="minorHAnsi" w:hAnsiTheme="minorHAnsi" w:cstheme="minorHAnsi"/>
          <w:sz w:val="22"/>
          <w:szCs w:val="22"/>
        </w:rPr>
      </w:pPr>
    </w:p>
    <w:p w:rsidR="00340C8E" w:rsidRPr="0012111C" w:rsidRDefault="00E32652"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Enfin</w:t>
      </w:r>
      <w:r w:rsidR="00251AED" w:rsidRPr="0012111C">
        <w:rPr>
          <w:rFonts w:asciiTheme="minorHAnsi" w:hAnsiTheme="minorHAnsi" w:cstheme="minorHAnsi"/>
          <w:sz w:val="22"/>
          <w:szCs w:val="22"/>
        </w:rPr>
        <w:t xml:space="preserve">, </w:t>
      </w:r>
      <w:r w:rsidR="002E082F" w:rsidRPr="0012111C">
        <w:rPr>
          <w:rFonts w:asciiTheme="minorHAnsi" w:hAnsiTheme="minorHAnsi" w:cstheme="minorHAnsi"/>
          <w:sz w:val="22"/>
          <w:szCs w:val="22"/>
        </w:rPr>
        <w:t>les</w:t>
      </w:r>
      <w:r w:rsidR="002E082F" w:rsidRPr="0012111C" w:rsidDel="00E32652">
        <w:rPr>
          <w:rFonts w:asciiTheme="minorHAnsi" w:hAnsiTheme="minorHAnsi" w:cstheme="minorHAnsi"/>
          <w:sz w:val="22"/>
          <w:szCs w:val="22"/>
        </w:rPr>
        <w:t xml:space="preserve"> </w:t>
      </w:r>
      <w:r w:rsidRPr="0012111C">
        <w:rPr>
          <w:rFonts w:asciiTheme="minorHAnsi" w:hAnsiTheme="minorHAnsi" w:cstheme="minorHAnsi"/>
          <w:sz w:val="22"/>
          <w:szCs w:val="22"/>
        </w:rPr>
        <w:t xml:space="preserve">catégories </w:t>
      </w:r>
      <w:r w:rsidR="0014631E" w:rsidRPr="0012111C">
        <w:rPr>
          <w:rFonts w:asciiTheme="minorHAnsi" w:hAnsiTheme="minorHAnsi" w:cstheme="minorHAnsi"/>
          <w:sz w:val="22"/>
          <w:szCs w:val="22"/>
        </w:rPr>
        <w:t>rencontrant</w:t>
      </w:r>
      <w:r w:rsidR="00A858CA" w:rsidRPr="0012111C">
        <w:rPr>
          <w:rFonts w:asciiTheme="minorHAnsi" w:hAnsiTheme="minorHAnsi" w:cstheme="minorHAnsi"/>
          <w:sz w:val="22"/>
          <w:szCs w:val="22"/>
        </w:rPr>
        <w:t xml:space="preserve"> des difficultés à faire valoir leur </w:t>
      </w:r>
      <w:r w:rsidR="00E44DF1" w:rsidRPr="0012111C">
        <w:rPr>
          <w:rFonts w:asciiTheme="minorHAnsi" w:hAnsiTheme="minorHAnsi" w:cstheme="minorHAnsi"/>
          <w:sz w:val="22"/>
          <w:szCs w:val="22"/>
        </w:rPr>
        <w:t xml:space="preserve">droit à </w:t>
      </w:r>
      <w:r w:rsidRPr="0012111C">
        <w:rPr>
          <w:rFonts w:asciiTheme="minorHAnsi" w:hAnsiTheme="minorHAnsi" w:cstheme="minorHAnsi"/>
          <w:sz w:val="22"/>
          <w:szCs w:val="22"/>
        </w:rPr>
        <w:t>la</w:t>
      </w:r>
      <w:r w:rsidR="00E44DF1" w:rsidRPr="0012111C">
        <w:rPr>
          <w:rFonts w:asciiTheme="minorHAnsi" w:hAnsiTheme="minorHAnsi" w:cstheme="minorHAnsi"/>
          <w:sz w:val="22"/>
          <w:szCs w:val="22"/>
        </w:rPr>
        <w:t xml:space="preserve"> santé</w:t>
      </w:r>
      <w:r w:rsidR="0014631E"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telles que les personnes en grande précarité</w:t>
      </w:r>
      <w:r w:rsidR="00E44DF1" w:rsidRPr="0012111C">
        <w:rPr>
          <w:rStyle w:val="Appelnotedebasdep"/>
          <w:rFonts w:asciiTheme="minorHAnsi" w:hAnsiTheme="minorHAnsi" w:cstheme="minorHAnsi"/>
          <w:sz w:val="22"/>
          <w:szCs w:val="22"/>
        </w:rPr>
        <w:footnoteReference w:id="30"/>
      </w:r>
      <w:r w:rsidR="00E44DF1" w:rsidRPr="0012111C">
        <w:rPr>
          <w:rFonts w:asciiTheme="minorHAnsi" w:hAnsiTheme="minorHAnsi" w:cstheme="minorHAnsi"/>
          <w:sz w:val="22"/>
          <w:szCs w:val="22"/>
        </w:rPr>
        <w:t xml:space="preserve">, les personnes détenues, les personnes sans domicile fixe et les personnes </w:t>
      </w:r>
      <w:r w:rsidR="00BE1BC5" w:rsidRPr="0012111C">
        <w:rPr>
          <w:rFonts w:asciiTheme="minorHAnsi" w:hAnsiTheme="minorHAnsi" w:cstheme="minorHAnsi"/>
          <w:sz w:val="22"/>
          <w:szCs w:val="22"/>
        </w:rPr>
        <w:t>migrantes</w:t>
      </w:r>
      <w:r w:rsidR="00BC44A1"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(tous statuts confondus)</w:t>
      </w:r>
      <w:r w:rsidR="0014631E" w:rsidRPr="0012111C">
        <w:rPr>
          <w:rFonts w:asciiTheme="minorHAnsi" w:hAnsiTheme="minorHAnsi" w:cstheme="minorHAnsi"/>
          <w:sz w:val="22"/>
          <w:szCs w:val="22"/>
        </w:rPr>
        <w:t xml:space="preserve"> restent </w:t>
      </w:r>
      <w:r w:rsidRPr="0012111C">
        <w:rPr>
          <w:rFonts w:asciiTheme="minorHAnsi" w:hAnsiTheme="minorHAnsi" w:cstheme="minorHAnsi"/>
          <w:sz w:val="22"/>
          <w:szCs w:val="22"/>
        </w:rPr>
        <w:t xml:space="preserve">en marge des </w:t>
      </w:r>
      <w:r w:rsidR="0014631E" w:rsidRPr="0012111C">
        <w:rPr>
          <w:rFonts w:asciiTheme="minorHAnsi" w:hAnsiTheme="minorHAnsi" w:cstheme="minorHAnsi"/>
          <w:sz w:val="22"/>
          <w:szCs w:val="22"/>
        </w:rPr>
        <w:t>enquêtes</w:t>
      </w:r>
      <w:r w:rsidR="00E44DF1" w:rsidRPr="0012111C">
        <w:rPr>
          <w:rFonts w:asciiTheme="minorHAnsi" w:hAnsiTheme="minorHAnsi" w:cstheme="minorHAnsi"/>
          <w:sz w:val="22"/>
          <w:szCs w:val="22"/>
        </w:rPr>
        <w:t xml:space="preserve"> </w:t>
      </w:r>
      <w:r w:rsidRPr="0012111C">
        <w:rPr>
          <w:rFonts w:asciiTheme="minorHAnsi" w:hAnsiTheme="minorHAnsi" w:cstheme="minorHAnsi"/>
          <w:sz w:val="22"/>
          <w:szCs w:val="22"/>
        </w:rPr>
        <w:t>et des recherches</w:t>
      </w:r>
      <w:r w:rsidR="00E44DF1" w:rsidRPr="0012111C">
        <w:rPr>
          <w:rFonts w:asciiTheme="minorHAnsi" w:hAnsiTheme="minorHAnsi" w:cstheme="minorHAnsi"/>
          <w:sz w:val="22"/>
          <w:szCs w:val="22"/>
        </w:rPr>
        <w:t xml:space="preserve">. Il existe peu de données nationales sur la corrélation entre pauvreté et espérance de vie </w:t>
      </w:r>
      <w:r w:rsidR="006F08BC" w:rsidRPr="0012111C">
        <w:rPr>
          <w:rFonts w:asciiTheme="minorHAnsi" w:hAnsiTheme="minorHAnsi" w:cstheme="minorHAnsi"/>
          <w:sz w:val="22"/>
          <w:szCs w:val="22"/>
        </w:rPr>
        <w:t xml:space="preserve">et </w:t>
      </w:r>
      <w:r w:rsidR="00E44DF1" w:rsidRPr="0012111C">
        <w:rPr>
          <w:rFonts w:asciiTheme="minorHAnsi" w:hAnsiTheme="minorHAnsi" w:cstheme="minorHAnsi"/>
          <w:sz w:val="22"/>
          <w:szCs w:val="22"/>
        </w:rPr>
        <w:t xml:space="preserve">il </w:t>
      </w:r>
      <w:r w:rsidR="002E082F" w:rsidRPr="0012111C">
        <w:rPr>
          <w:rFonts w:asciiTheme="minorHAnsi" w:hAnsiTheme="minorHAnsi" w:cstheme="minorHAnsi"/>
          <w:sz w:val="22"/>
          <w:szCs w:val="22"/>
        </w:rPr>
        <w:t>semble</w:t>
      </w:r>
      <w:r w:rsidR="00E44DF1" w:rsidRPr="0012111C">
        <w:rPr>
          <w:rFonts w:asciiTheme="minorHAnsi" w:hAnsiTheme="minorHAnsi" w:cstheme="minorHAnsi"/>
          <w:sz w:val="22"/>
          <w:szCs w:val="22"/>
        </w:rPr>
        <w:t xml:space="preserve"> que près de 1,6 million de personnes ne sont toujours pas comptabilisées</w:t>
      </w:r>
      <w:r w:rsidR="007322F4" w:rsidRPr="0012111C">
        <w:rPr>
          <w:rFonts w:asciiTheme="minorHAnsi" w:hAnsiTheme="minorHAnsi" w:cstheme="minorHAnsi"/>
          <w:sz w:val="22"/>
          <w:szCs w:val="22"/>
        </w:rPr>
        <w:t xml:space="preserve"> dans les statistiques</w:t>
      </w:r>
      <w:r w:rsidR="00E44DF1" w:rsidRPr="0012111C">
        <w:rPr>
          <w:rStyle w:val="Appelnotedebasdep"/>
          <w:rFonts w:asciiTheme="minorHAnsi" w:hAnsiTheme="minorHAnsi" w:cstheme="minorHAnsi"/>
          <w:sz w:val="22"/>
          <w:szCs w:val="22"/>
        </w:rPr>
        <w:footnoteReference w:id="31"/>
      </w:r>
      <w:r w:rsidR="00E44DF1" w:rsidRPr="0012111C">
        <w:rPr>
          <w:rFonts w:asciiTheme="minorHAnsi" w:hAnsiTheme="minorHAnsi" w:cstheme="minorHAnsi"/>
          <w:sz w:val="22"/>
          <w:szCs w:val="22"/>
        </w:rPr>
        <w:t xml:space="preserve">. Actuellement, ce sont des enquêtes associatives, telle que celle du Collectif </w:t>
      </w:r>
      <w:r w:rsidR="00965FE7" w:rsidRPr="0012111C">
        <w:rPr>
          <w:rFonts w:asciiTheme="minorHAnsi" w:hAnsiTheme="minorHAnsi" w:cstheme="minorHAnsi"/>
          <w:sz w:val="22"/>
          <w:szCs w:val="22"/>
        </w:rPr>
        <w:t>« </w:t>
      </w:r>
      <w:r w:rsidR="008525B1" w:rsidRPr="0012111C">
        <w:rPr>
          <w:rFonts w:asciiTheme="minorHAnsi" w:hAnsiTheme="minorHAnsi" w:cstheme="minorHAnsi"/>
          <w:sz w:val="22"/>
          <w:szCs w:val="22"/>
        </w:rPr>
        <w:t>L</w:t>
      </w:r>
      <w:r w:rsidR="00E44DF1" w:rsidRPr="0012111C">
        <w:rPr>
          <w:rFonts w:asciiTheme="minorHAnsi" w:hAnsiTheme="minorHAnsi" w:cstheme="minorHAnsi"/>
          <w:sz w:val="22"/>
          <w:szCs w:val="22"/>
        </w:rPr>
        <w:t xml:space="preserve">es </w:t>
      </w:r>
      <w:r w:rsidR="008525B1" w:rsidRPr="0012111C">
        <w:rPr>
          <w:rFonts w:asciiTheme="minorHAnsi" w:hAnsiTheme="minorHAnsi" w:cstheme="minorHAnsi"/>
          <w:sz w:val="22"/>
          <w:szCs w:val="22"/>
        </w:rPr>
        <w:t>M</w:t>
      </w:r>
      <w:r w:rsidR="00E44DF1" w:rsidRPr="0012111C">
        <w:rPr>
          <w:rFonts w:asciiTheme="minorHAnsi" w:hAnsiTheme="minorHAnsi" w:cstheme="minorHAnsi"/>
          <w:sz w:val="22"/>
          <w:szCs w:val="22"/>
        </w:rPr>
        <w:t xml:space="preserve">orts de la </w:t>
      </w:r>
      <w:r w:rsidR="008525B1" w:rsidRPr="0012111C">
        <w:rPr>
          <w:rFonts w:asciiTheme="minorHAnsi" w:hAnsiTheme="minorHAnsi" w:cstheme="minorHAnsi"/>
          <w:sz w:val="22"/>
          <w:szCs w:val="22"/>
        </w:rPr>
        <w:t>R</w:t>
      </w:r>
      <w:r w:rsidR="00E44DF1" w:rsidRPr="0012111C">
        <w:rPr>
          <w:rFonts w:asciiTheme="minorHAnsi" w:hAnsiTheme="minorHAnsi" w:cstheme="minorHAnsi"/>
          <w:sz w:val="22"/>
          <w:szCs w:val="22"/>
        </w:rPr>
        <w:t>ue</w:t>
      </w:r>
      <w:r w:rsidR="00965FE7" w:rsidRPr="0012111C">
        <w:rPr>
          <w:rFonts w:asciiTheme="minorHAnsi" w:hAnsiTheme="minorHAnsi" w:cstheme="minorHAnsi"/>
          <w:sz w:val="22"/>
          <w:szCs w:val="22"/>
        </w:rPr>
        <w:t> »</w:t>
      </w:r>
      <w:r w:rsidR="00E44DF1" w:rsidRPr="0012111C">
        <w:rPr>
          <w:rStyle w:val="Appelnotedebasdep"/>
          <w:rFonts w:asciiTheme="minorHAnsi" w:hAnsiTheme="minorHAnsi" w:cstheme="minorHAnsi"/>
          <w:sz w:val="22"/>
          <w:szCs w:val="22"/>
        </w:rPr>
        <w:footnoteReference w:id="32"/>
      </w:r>
      <w:r w:rsidR="00E44DF1" w:rsidRPr="0012111C">
        <w:rPr>
          <w:rFonts w:asciiTheme="minorHAnsi" w:hAnsiTheme="minorHAnsi" w:cstheme="minorHAnsi"/>
          <w:sz w:val="22"/>
          <w:szCs w:val="22"/>
        </w:rPr>
        <w:t>, qui permettent d’avoir un aperçu de la réalité des personnes non-sondées.</w:t>
      </w:r>
      <w:r w:rsidR="007D414D"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Les données scientifiques évaluant les inégalités sociales de santé sont nombreuses mais</w:t>
      </w:r>
      <w:r w:rsidR="007D414D" w:rsidRPr="0012111C">
        <w:rPr>
          <w:rFonts w:asciiTheme="minorHAnsi" w:hAnsiTheme="minorHAnsi" w:cstheme="minorHAnsi"/>
          <w:sz w:val="22"/>
          <w:szCs w:val="22"/>
        </w:rPr>
        <w:t xml:space="preserve"> généralement</w:t>
      </w:r>
      <w:r w:rsidR="00E44DF1" w:rsidRPr="0012111C">
        <w:rPr>
          <w:rFonts w:asciiTheme="minorHAnsi" w:hAnsiTheme="minorHAnsi" w:cstheme="minorHAnsi"/>
          <w:sz w:val="22"/>
          <w:szCs w:val="22"/>
        </w:rPr>
        <w:t xml:space="preserve"> non coordonnées et</w:t>
      </w:r>
      <w:r w:rsidR="009F57A7"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de fait</w:t>
      </w:r>
      <w:r w:rsidR="009F57A7"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non exploitables pour des politiques publiques transversales au niveau interministériel et à l’éch</w:t>
      </w:r>
      <w:r w:rsidR="002E082F" w:rsidRPr="0012111C">
        <w:rPr>
          <w:rFonts w:asciiTheme="minorHAnsi" w:hAnsiTheme="minorHAnsi" w:cstheme="minorHAnsi"/>
          <w:sz w:val="22"/>
          <w:szCs w:val="22"/>
        </w:rPr>
        <w:t>elle de tous les territoires.</w:t>
      </w:r>
    </w:p>
    <w:p w:rsidR="00340C8E" w:rsidRPr="0012111C" w:rsidRDefault="00340C8E" w:rsidP="008A2FB4">
      <w:pPr>
        <w:pStyle w:val="Standard"/>
        <w:spacing w:line="276" w:lineRule="auto"/>
        <w:jc w:val="both"/>
        <w:rPr>
          <w:rFonts w:asciiTheme="minorHAnsi" w:hAnsiTheme="minorHAnsi" w:cstheme="minorHAnsi"/>
          <w:sz w:val="22"/>
          <w:szCs w:val="22"/>
        </w:rPr>
      </w:pPr>
    </w:p>
    <w:p w:rsidR="00340C8E" w:rsidRPr="0012111C" w:rsidRDefault="00E0798B" w:rsidP="007A056A">
      <w:pPr>
        <w:pStyle w:val="Titre3"/>
        <w:rPr>
          <w:rFonts w:asciiTheme="minorHAnsi" w:hAnsiTheme="minorHAnsi" w:cstheme="minorHAnsi"/>
          <w:sz w:val="22"/>
          <w:szCs w:val="22"/>
        </w:rPr>
      </w:pPr>
      <w:r w:rsidRPr="0012111C">
        <w:rPr>
          <w:rFonts w:asciiTheme="minorHAnsi" w:hAnsiTheme="minorHAnsi" w:cstheme="minorHAnsi"/>
          <w:sz w:val="22"/>
          <w:szCs w:val="22"/>
        </w:rPr>
        <w:t>1.1.</w:t>
      </w:r>
      <w:r w:rsidR="00A02F81" w:rsidRPr="0012111C">
        <w:rPr>
          <w:rFonts w:asciiTheme="minorHAnsi" w:hAnsiTheme="minorHAnsi" w:cstheme="minorHAnsi"/>
          <w:sz w:val="22"/>
          <w:szCs w:val="22"/>
        </w:rPr>
        <w:t>2</w:t>
      </w:r>
      <w:r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 xml:space="preserve">Les inégalités sociales de santé </w:t>
      </w:r>
      <w:r w:rsidR="00C47EB9" w:rsidRPr="0012111C">
        <w:rPr>
          <w:rFonts w:asciiTheme="minorHAnsi" w:hAnsiTheme="minorHAnsi" w:cstheme="minorHAnsi"/>
          <w:sz w:val="22"/>
          <w:szCs w:val="22"/>
        </w:rPr>
        <w:t>relèvent d’une</w:t>
      </w:r>
      <w:r w:rsidR="00E44DF1" w:rsidRPr="0012111C">
        <w:rPr>
          <w:rFonts w:asciiTheme="minorHAnsi" w:hAnsiTheme="minorHAnsi" w:cstheme="minorHAnsi"/>
          <w:sz w:val="22"/>
          <w:szCs w:val="22"/>
        </w:rPr>
        <w:t xml:space="preserve"> question systémique</w:t>
      </w:r>
      <w:r w:rsidR="00C47EB9" w:rsidRPr="0012111C">
        <w:rPr>
          <w:rFonts w:asciiTheme="minorHAnsi" w:hAnsiTheme="minorHAnsi" w:cstheme="minorHAnsi"/>
          <w:sz w:val="22"/>
          <w:szCs w:val="22"/>
        </w:rPr>
        <w:t xml:space="preserve"> et non de comportements strictement individuels</w:t>
      </w:r>
      <w:r w:rsidR="00E44DF1" w:rsidRPr="0012111C">
        <w:rPr>
          <w:rFonts w:asciiTheme="minorHAnsi" w:hAnsiTheme="minorHAnsi" w:cstheme="minorHAnsi"/>
          <w:sz w:val="22"/>
          <w:szCs w:val="22"/>
        </w:rPr>
        <w:t>.</w:t>
      </w:r>
    </w:p>
    <w:p w:rsidR="00340C8E" w:rsidRPr="0012111C" w:rsidRDefault="00340C8E" w:rsidP="008A2FB4">
      <w:pPr>
        <w:pStyle w:val="Standard"/>
        <w:spacing w:line="276" w:lineRule="auto"/>
        <w:jc w:val="both"/>
        <w:rPr>
          <w:rFonts w:asciiTheme="minorHAnsi" w:hAnsiTheme="minorHAnsi" w:cstheme="minorHAnsi"/>
          <w:sz w:val="22"/>
          <w:szCs w:val="22"/>
        </w:rPr>
      </w:pPr>
    </w:p>
    <w:p w:rsidR="00340C8E" w:rsidRPr="0012111C" w:rsidRDefault="003935AE"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Les</w:t>
      </w:r>
      <w:r w:rsidR="0063043D"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 xml:space="preserve">différents déterminants </w:t>
      </w:r>
      <w:r w:rsidR="000C322F" w:rsidRPr="0012111C">
        <w:rPr>
          <w:rFonts w:asciiTheme="minorHAnsi" w:hAnsiTheme="minorHAnsi" w:cstheme="minorHAnsi"/>
          <w:sz w:val="22"/>
          <w:szCs w:val="22"/>
        </w:rPr>
        <w:t>sociaux</w:t>
      </w:r>
      <w:r w:rsidRPr="0012111C">
        <w:rPr>
          <w:rFonts w:asciiTheme="minorHAnsi" w:hAnsiTheme="minorHAnsi" w:cstheme="minorHAnsi"/>
          <w:sz w:val="22"/>
          <w:szCs w:val="22"/>
        </w:rPr>
        <w:t xml:space="preserve"> peuvent être classés</w:t>
      </w:r>
      <w:r w:rsidR="000C322F"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dans quatre champs déployés en cercles concentriques autour de l’état de santé de la population auxquels ils contribuent</w:t>
      </w:r>
      <w:r w:rsidR="005021B9" w:rsidRPr="0012111C">
        <w:rPr>
          <w:rStyle w:val="Appelnotedebasdep"/>
          <w:rFonts w:asciiTheme="minorHAnsi" w:hAnsiTheme="minorHAnsi" w:cstheme="minorHAnsi"/>
          <w:sz w:val="22"/>
          <w:szCs w:val="22"/>
        </w:rPr>
        <w:footnoteReference w:id="33"/>
      </w:r>
      <w:r w:rsidR="00E44DF1" w:rsidRPr="0012111C">
        <w:rPr>
          <w:rFonts w:asciiTheme="minorHAnsi" w:hAnsiTheme="minorHAnsi" w:cstheme="minorHAnsi"/>
          <w:sz w:val="22"/>
          <w:szCs w:val="22"/>
        </w:rPr>
        <w:t>. Ces quatre champs sont les caractéristiques individuelles, les milieux de vie, les systèmes et le contexte global. Si l’influence des caractéristiques individuelles, qu’il s’agisse du patrimoine génétique, des compétences personnelles, des habitudes de vie, voire de</w:t>
      </w:r>
      <w:r w:rsidR="003D605D" w:rsidRPr="0012111C">
        <w:rPr>
          <w:rFonts w:asciiTheme="minorHAnsi" w:hAnsiTheme="minorHAnsi" w:cstheme="minorHAnsi"/>
          <w:sz w:val="22"/>
          <w:szCs w:val="22"/>
        </w:rPr>
        <w:t>s</w:t>
      </w:r>
      <w:r w:rsidR="00E44DF1" w:rsidRPr="0012111C">
        <w:rPr>
          <w:rFonts w:asciiTheme="minorHAnsi" w:hAnsiTheme="minorHAnsi" w:cstheme="minorHAnsi"/>
          <w:sz w:val="22"/>
          <w:szCs w:val="22"/>
        </w:rPr>
        <w:t xml:space="preserve"> caractéristiques socio-économiques</w:t>
      </w:r>
      <w:r w:rsidR="003D605D"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est assez bien connue, les trois autres champs restent insuffisamment abordés dans les politiques publiques</w:t>
      </w:r>
      <w:r w:rsidR="003D605D" w:rsidRPr="0012111C">
        <w:rPr>
          <w:rFonts w:asciiTheme="minorHAnsi" w:hAnsiTheme="minorHAnsi" w:cstheme="minorHAnsi"/>
          <w:sz w:val="22"/>
          <w:szCs w:val="22"/>
        </w:rPr>
        <w:t xml:space="preserve">. </w:t>
      </w:r>
      <w:r w:rsidRPr="0012111C">
        <w:rPr>
          <w:rFonts w:asciiTheme="minorHAnsi" w:hAnsiTheme="minorHAnsi" w:cstheme="minorHAnsi"/>
          <w:sz w:val="22"/>
          <w:szCs w:val="22"/>
        </w:rPr>
        <w:t>Or, i</w:t>
      </w:r>
      <w:r w:rsidR="003D605D" w:rsidRPr="0012111C">
        <w:rPr>
          <w:rFonts w:asciiTheme="minorHAnsi" w:hAnsiTheme="minorHAnsi" w:cstheme="minorHAnsi"/>
          <w:sz w:val="22"/>
          <w:szCs w:val="22"/>
        </w:rPr>
        <w:t xml:space="preserve">ls </w:t>
      </w:r>
      <w:r w:rsidRPr="0012111C">
        <w:rPr>
          <w:rFonts w:asciiTheme="minorHAnsi" w:hAnsiTheme="minorHAnsi" w:cstheme="minorHAnsi"/>
          <w:sz w:val="22"/>
          <w:szCs w:val="22"/>
        </w:rPr>
        <w:t>indiquent</w:t>
      </w:r>
      <w:r w:rsidR="003D605D"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 xml:space="preserve">que la santé d’une personne ne peut être réduite à son comportement. C’est pourquoi </w:t>
      </w:r>
      <w:r w:rsidR="005021B9" w:rsidRPr="0012111C">
        <w:rPr>
          <w:rFonts w:asciiTheme="minorHAnsi" w:hAnsiTheme="minorHAnsi" w:cstheme="minorHAnsi"/>
          <w:sz w:val="22"/>
          <w:szCs w:val="22"/>
        </w:rPr>
        <w:t xml:space="preserve">l’Agence nationale de santé publique </w:t>
      </w:r>
      <w:r w:rsidR="00E44DF1" w:rsidRPr="0012111C">
        <w:rPr>
          <w:rFonts w:asciiTheme="minorHAnsi" w:hAnsiTheme="minorHAnsi" w:cstheme="minorHAnsi"/>
          <w:sz w:val="22"/>
          <w:szCs w:val="22"/>
        </w:rPr>
        <w:t>spécifie dans sa définition des inégalités sociales de santé que ce sont des « </w:t>
      </w:r>
      <w:r w:rsidR="00E44DF1" w:rsidRPr="0012111C">
        <w:rPr>
          <w:rFonts w:asciiTheme="minorHAnsi" w:hAnsiTheme="minorHAnsi" w:cstheme="minorHAnsi"/>
          <w:i/>
          <w:sz w:val="22"/>
          <w:szCs w:val="22"/>
        </w:rPr>
        <w:t>différences systématiques, évitables et importantes dans le domaine de la santé </w:t>
      </w:r>
      <w:r w:rsidR="00E44DF1" w:rsidRPr="0012111C">
        <w:rPr>
          <w:rFonts w:asciiTheme="minorHAnsi" w:hAnsiTheme="minorHAnsi" w:cstheme="minorHAnsi"/>
          <w:sz w:val="22"/>
          <w:szCs w:val="22"/>
        </w:rPr>
        <w:t>»</w:t>
      </w:r>
      <w:r w:rsidR="00130597" w:rsidRPr="0012111C">
        <w:rPr>
          <w:rStyle w:val="Appelnotedebasdep"/>
          <w:rFonts w:asciiTheme="minorHAnsi" w:hAnsiTheme="minorHAnsi" w:cstheme="minorHAnsi"/>
          <w:sz w:val="22"/>
          <w:szCs w:val="22"/>
        </w:rPr>
        <w:footnoteReference w:id="34"/>
      </w:r>
      <w:r w:rsidR="00E44DF1" w:rsidRPr="0012111C">
        <w:rPr>
          <w:rFonts w:asciiTheme="minorHAnsi" w:hAnsiTheme="minorHAnsi" w:cstheme="minorHAnsi"/>
          <w:sz w:val="22"/>
          <w:szCs w:val="22"/>
        </w:rPr>
        <w:t>.</w:t>
      </w:r>
    </w:p>
    <w:p w:rsidR="00340C8E" w:rsidRPr="0012111C" w:rsidRDefault="00340C8E" w:rsidP="008A2FB4">
      <w:pPr>
        <w:pStyle w:val="Paragraphedeliste"/>
        <w:spacing w:line="276" w:lineRule="auto"/>
        <w:jc w:val="both"/>
        <w:rPr>
          <w:rFonts w:asciiTheme="minorHAnsi" w:hAnsiTheme="minorHAnsi" w:cstheme="minorHAnsi"/>
          <w:sz w:val="22"/>
          <w:szCs w:val="22"/>
        </w:rPr>
      </w:pPr>
    </w:p>
    <w:p w:rsidR="00EF6013"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Le rôle joué par les milieux de vie, qu’il s’agisse du milieu familial, scolaire, du travail, d</w:t>
      </w:r>
      <w:r w:rsidR="00AD62D5" w:rsidRPr="0012111C">
        <w:rPr>
          <w:rFonts w:asciiTheme="minorHAnsi" w:hAnsiTheme="minorHAnsi" w:cstheme="minorHAnsi"/>
          <w:sz w:val="22"/>
          <w:szCs w:val="22"/>
        </w:rPr>
        <w:t xml:space="preserve">u </w:t>
      </w:r>
      <w:r w:rsidR="00B20963" w:rsidRPr="0012111C">
        <w:rPr>
          <w:rFonts w:asciiTheme="minorHAnsi" w:hAnsiTheme="minorHAnsi" w:cstheme="minorHAnsi"/>
          <w:sz w:val="22"/>
          <w:szCs w:val="22"/>
        </w:rPr>
        <w:t>logement ou</w:t>
      </w:r>
      <w:r w:rsidRPr="0012111C">
        <w:rPr>
          <w:rFonts w:asciiTheme="minorHAnsi" w:hAnsiTheme="minorHAnsi" w:cstheme="minorHAnsi"/>
          <w:sz w:val="22"/>
          <w:szCs w:val="22"/>
        </w:rPr>
        <w:t xml:space="preserve"> de la communauté locale</w:t>
      </w:r>
      <w:r w:rsidR="002C5439" w:rsidRPr="0012111C">
        <w:rPr>
          <w:rFonts w:asciiTheme="minorHAnsi" w:hAnsiTheme="minorHAnsi" w:cstheme="minorHAnsi"/>
          <w:sz w:val="22"/>
          <w:szCs w:val="22"/>
        </w:rPr>
        <w:t>,</w:t>
      </w:r>
      <w:r w:rsidRPr="0012111C">
        <w:rPr>
          <w:rFonts w:asciiTheme="minorHAnsi" w:hAnsiTheme="minorHAnsi" w:cstheme="minorHAnsi"/>
          <w:sz w:val="22"/>
          <w:szCs w:val="22"/>
        </w:rPr>
        <w:t xml:space="preserve"> est essentiel. Ces milieux influent sur les caractéristiques individuelles, et peuvent limiter les inégalités sociales de santé, ou au contraire</w:t>
      </w:r>
      <w:r w:rsidR="009F57A7" w:rsidRPr="0012111C">
        <w:rPr>
          <w:rFonts w:asciiTheme="minorHAnsi" w:hAnsiTheme="minorHAnsi" w:cstheme="minorHAnsi"/>
          <w:sz w:val="22"/>
          <w:szCs w:val="22"/>
        </w:rPr>
        <w:t>,</w:t>
      </w:r>
      <w:r w:rsidRPr="0012111C">
        <w:rPr>
          <w:rFonts w:asciiTheme="minorHAnsi" w:hAnsiTheme="minorHAnsi" w:cstheme="minorHAnsi"/>
          <w:sz w:val="22"/>
          <w:szCs w:val="22"/>
        </w:rPr>
        <w:t xml:space="preserve"> les aggraver. Ces milieux de vie sont </w:t>
      </w:r>
      <w:r w:rsidR="00EF6013" w:rsidRPr="0012111C">
        <w:rPr>
          <w:rFonts w:asciiTheme="minorHAnsi" w:hAnsiTheme="minorHAnsi" w:cstheme="minorHAnsi"/>
          <w:sz w:val="22"/>
          <w:szCs w:val="22"/>
        </w:rPr>
        <w:t>eux-mêmes</w:t>
      </w:r>
      <w:r w:rsidRPr="0012111C">
        <w:rPr>
          <w:rFonts w:asciiTheme="minorHAnsi" w:hAnsiTheme="minorHAnsi" w:cstheme="minorHAnsi"/>
          <w:sz w:val="22"/>
          <w:szCs w:val="22"/>
        </w:rPr>
        <w:t xml:space="preserve"> largement influencés par les </w:t>
      </w:r>
      <w:r w:rsidRPr="0012111C">
        <w:rPr>
          <w:rFonts w:asciiTheme="minorHAnsi" w:hAnsiTheme="minorHAnsi" w:cstheme="minorHAnsi"/>
          <w:sz w:val="22"/>
          <w:szCs w:val="22"/>
        </w:rPr>
        <w:lastRenderedPageBreak/>
        <w:t>systèmes dans lesquels ils s’inscrivent</w:t>
      </w:r>
      <w:r w:rsidR="002E49AD" w:rsidRPr="0012111C">
        <w:rPr>
          <w:rFonts w:asciiTheme="minorHAnsi" w:hAnsiTheme="minorHAnsi" w:cstheme="minorHAnsi"/>
          <w:sz w:val="22"/>
          <w:szCs w:val="22"/>
        </w:rPr>
        <w:t> :</w:t>
      </w:r>
      <w:r w:rsidRPr="0012111C">
        <w:rPr>
          <w:rFonts w:asciiTheme="minorHAnsi" w:hAnsiTheme="minorHAnsi" w:cstheme="minorHAnsi"/>
          <w:sz w:val="22"/>
          <w:szCs w:val="22"/>
        </w:rPr>
        <w:t xml:space="preserve"> système d’éducation, système de santé et services sociaux, aménagement du territoire, soutien à l’emploi et solidarité sociale… </w:t>
      </w:r>
      <w:r w:rsidR="00EF6013" w:rsidRPr="0012111C">
        <w:rPr>
          <w:rFonts w:asciiTheme="minorHAnsi" w:hAnsiTheme="minorHAnsi" w:cstheme="minorHAnsi"/>
          <w:sz w:val="22"/>
          <w:szCs w:val="22"/>
        </w:rPr>
        <w:t>Enfin, ces systèmes s’inscrivent dans un contexte global</w:t>
      </w:r>
      <w:r w:rsidR="002E49AD" w:rsidRPr="0012111C">
        <w:rPr>
          <w:rFonts w:asciiTheme="minorHAnsi" w:hAnsiTheme="minorHAnsi" w:cstheme="minorHAnsi"/>
          <w:sz w:val="22"/>
          <w:szCs w:val="22"/>
        </w:rPr>
        <w:t> :</w:t>
      </w:r>
      <w:r w:rsidR="00EF6013" w:rsidRPr="0012111C">
        <w:rPr>
          <w:rFonts w:asciiTheme="minorHAnsi" w:hAnsiTheme="minorHAnsi" w:cstheme="minorHAnsi"/>
          <w:sz w:val="22"/>
          <w:szCs w:val="22"/>
        </w:rPr>
        <w:t xml:space="preserve"> contexte politique et législatif, économique, démographique, social, culturel, scientifique, environnemental. </w:t>
      </w:r>
    </w:p>
    <w:p w:rsidR="00340C8E" w:rsidRPr="0012111C" w:rsidRDefault="00340C8E" w:rsidP="008A2FB4">
      <w:pPr>
        <w:pStyle w:val="Paragraphedeliste"/>
        <w:spacing w:line="276" w:lineRule="auto"/>
        <w:jc w:val="both"/>
        <w:rPr>
          <w:rFonts w:asciiTheme="minorHAnsi" w:hAnsiTheme="minorHAnsi" w:cstheme="minorHAnsi"/>
          <w:sz w:val="22"/>
          <w:szCs w:val="22"/>
        </w:rPr>
      </w:pPr>
    </w:p>
    <w:p w:rsidR="00340C8E"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Le présent avis ne vise pas à faire un recensement exhaustif</w:t>
      </w:r>
      <w:r w:rsidR="001422D9" w:rsidRPr="0012111C">
        <w:rPr>
          <w:rFonts w:asciiTheme="minorHAnsi" w:hAnsiTheme="minorHAnsi" w:cstheme="minorHAnsi"/>
          <w:sz w:val="22"/>
          <w:szCs w:val="22"/>
        </w:rPr>
        <w:t xml:space="preserve"> </w:t>
      </w:r>
      <w:r w:rsidR="00B16AF3" w:rsidRPr="0012111C">
        <w:rPr>
          <w:rFonts w:asciiTheme="minorHAnsi" w:hAnsiTheme="minorHAnsi" w:cstheme="minorHAnsi"/>
          <w:sz w:val="22"/>
          <w:szCs w:val="22"/>
        </w:rPr>
        <w:t>des déterminants sociaux de santé</w:t>
      </w:r>
      <w:r w:rsidRPr="0012111C">
        <w:rPr>
          <w:rFonts w:asciiTheme="minorHAnsi" w:hAnsiTheme="minorHAnsi" w:cstheme="minorHAnsi"/>
          <w:sz w:val="22"/>
          <w:szCs w:val="22"/>
        </w:rPr>
        <w:t>, mais se concentre sur des exemples documentés, en particulier le rôle joué par les conditions de</w:t>
      </w:r>
      <w:r w:rsidR="003935AE" w:rsidRPr="0012111C">
        <w:rPr>
          <w:rFonts w:asciiTheme="minorHAnsi" w:hAnsiTheme="minorHAnsi" w:cstheme="minorHAnsi"/>
          <w:sz w:val="22"/>
          <w:szCs w:val="22"/>
        </w:rPr>
        <w:t xml:space="preserve"> vie dans</w:t>
      </w:r>
      <w:r w:rsidRPr="0012111C">
        <w:rPr>
          <w:rFonts w:asciiTheme="minorHAnsi" w:hAnsiTheme="minorHAnsi" w:cstheme="minorHAnsi"/>
          <w:sz w:val="22"/>
          <w:szCs w:val="22"/>
        </w:rPr>
        <w:t xml:space="preserve"> l’enfance, </w:t>
      </w:r>
      <w:r w:rsidR="003935AE" w:rsidRPr="0012111C">
        <w:rPr>
          <w:rFonts w:asciiTheme="minorHAnsi" w:hAnsiTheme="minorHAnsi" w:cstheme="minorHAnsi"/>
          <w:sz w:val="22"/>
          <w:szCs w:val="22"/>
        </w:rPr>
        <w:t>les conditions de</w:t>
      </w:r>
      <w:r w:rsidRPr="0012111C">
        <w:rPr>
          <w:rFonts w:asciiTheme="minorHAnsi" w:hAnsiTheme="minorHAnsi" w:cstheme="minorHAnsi"/>
          <w:sz w:val="22"/>
          <w:szCs w:val="22"/>
        </w:rPr>
        <w:t xml:space="preserve"> travail, </w:t>
      </w:r>
      <w:r w:rsidR="003935AE" w:rsidRPr="0012111C">
        <w:rPr>
          <w:rFonts w:asciiTheme="minorHAnsi" w:hAnsiTheme="minorHAnsi" w:cstheme="minorHAnsi"/>
          <w:sz w:val="22"/>
          <w:szCs w:val="22"/>
        </w:rPr>
        <w:t>d</w:t>
      </w:r>
      <w:r w:rsidRPr="0012111C">
        <w:rPr>
          <w:rFonts w:asciiTheme="minorHAnsi" w:hAnsiTheme="minorHAnsi" w:cstheme="minorHAnsi"/>
          <w:sz w:val="22"/>
          <w:szCs w:val="22"/>
        </w:rPr>
        <w:t xml:space="preserve">e logement, </w:t>
      </w:r>
      <w:r w:rsidR="003935AE" w:rsidRPr="0012111C">
        <w:rPr>
          <w:rFonts w:asciiTheme="minorHAnsi" w:hAnsiTheme="minorHAnsi" w:cstheme="minorHAnsi"/>
          <w:sz w:val="22"/>
          <w:szCs w:val="22"/>
        </w:rPr>
        <w:t>d</w:t>
      </w:r>
      <w:r w:rsidRPr="0012111C">
        <w:rPr>
          <w:rFonts w:asciiTheme="minorHAnsi" w:hAnsiTheme="minorHAnsi" w:cstheme="minorHAnsi"/>
          <w:sz w:val="22"/>
          <w:szCs w:val="22"/>
        </w:rPr>
        <w:t xml:space="preserve">’alimentation, </w:t>
      </w:r>
      <w:r w:rsidR="003935AE" w:rsidRPr="0012111C">
        <w:rPr>
          <w:rFonts w:asciiTheme="minorHAnsi" w:hAnsiTheme="minorHAnsi" w:cstheme="minorHAnsi"/>
          <w:sz w:val="22"/>
          <w:szCs w:val="22"/>
        </w:rPr>
        <w:t>l</w:t>
      </w:r>
      <w:r w:rsidRPr="0012111C">
        <w:rPr>
          <w:rFonts w:asciiTheme="minorHAnsi" w:hAnsiTheme="minorHAnsi" w:cstheme="minorHAnsi"/>
          <w:sz w:val="22"/>
          <w:szCs w:val="22"/>
        </w:rPr>
        <w:t>’environnement, l’entourage et la famille.</w:t>
      </w:r>
    </w:p>
    <w:p w:rsidR="00340C8E" w:rsidRPr="0012111C" w:rsidRDefault="00340C8E" w:rsidP="008A2FB4">
      <w:pPr>
        <w:pStyle w:val="Paragraphedeliste"/>
        <w:spacing w:line="276" w:lineRule="auto"/>
        <w:jc w:val="both"/>
        <w:rPr>
          <w:rFonts w:asciiTheme="minorHAnsi" w:hAnsiTheme="minorHAnsi" w:cstheme="minorHAnsi"/>
          <w:sz w:val="22"/>
          <w:szCs w:val="22"/>
        </w:rPr>
      </w:pPr>
    </w:p>
    <w:p w:rsidR="003F5CB1" w:rsidRPr="0012111C" w:rsidRDefault="00E44DF1" w:rsidP="00B15E5F">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 xml:space="preserve">Les </w:t>
      </w:r>
      <w:r w:rsidR="00B16AF3" w:rsidRPr="0012111C">
        <w:rPr>
          <w:rFonts w:asciiTheme="minorHAnsi" w:hAnsiTheme="minorHAnsi" w:cstheme="minorHAnsi"/>
          <w:sz w:val="22"/>
          <w:szCs w:val="22"/>
        </w:rPr>
        <w:t xml:space="preserve">déterminants sociaux de santé </w:t>
      </w:r>
      <w:r w:rsidRPr="0012111C">
        <w:rPr>
          <w:rFonts w:asciiTheme="minorHAnsi" w:hAnsiTheme="minorHAnsi" w:cstheme="minorHAnsi"/>
          <w:sz w:val="22"/>
          <w:szCs w:val="22"/>
        </w:rPr>
        <w:t xml:space="preserve">ne peuvent être considérés de manière totalement indépendante, puisqu’ils cohabitent et interagissent. </w:t>
      </w:r>
      <w:r w:rsidR="008F6964" w:rsidRPr="0012111C">
        <w:rPr>
          <w:rFonts w:asciiTheme="minorHAnsi" w:hAnsiTheme="minorHAnsi" w:cstheme="minorHAnsi"/>
          <w:sz w:val="22"/>
          <w:szCs w:val="22"/>
        </w:rPr>
        <w:t>En premier lieu, la santé globale dépend du genre. En outre</w:t>
      </w:r>
      <w:r w:rsidR="00B97E9F" w:rsidRPr="0012111C">
        <w:rPr>
          <w:rFonts w:asciiTheme="minorHAnsi" w:hAnsiTheme="minorHAnsi" w:cstheme="minorHAnsi"/>
          <w:sz w:val="22"/>
          <w:szCs w:val="22"/>
        </w:rPr>
        <w:t>, l</w:t>
      </w:r>
      <w:r w:rsidRPr="0012111C">
        <w:rPr>
          <w:rFonts w:asciiTheme="minorHAnsi" w:hAnsiTheme="minorHAnsi" w:cstheme="minorHAnsi"/>
          <w:sz w:val="22"/>
          <w:szCs w:val="22"/>
        </w:rPr>
        <w:t xml:space="preserve">’appartenance à certains groupes sociaux expose à des déterminants </w:t>
      </w:r>
      <w:r w:rsidR="00DE3750" w:rsidRPr="0012111C">
        <w:rPr>
          <w:rFonts w:asciiTheme="minorHAnsi" w:hAnsiTheme="minorHAnsi" w:cstheme="minorHAnsi"/>
          <w:sz w:val="22"/>
          <w:szCs w:val="22"/>
        </w:rPr>
        <w:t xml:space="preserve">sociaux </w:t>
      </w:r>
      <w:r w:rsidR="00CD1AEE" w:rsidRPr="0012111C">
        <w:rPr>
          <w:rFonts w:asciiTheme="minorHAnsi" w:hAnsiTheme="minorHAnsi" w:cstheme="minorHAnsi"/>
          <w:sz w:val="22"/>
          <w:szCs w:val="22"/>
        </w:rPr>
        <w:t>de santé défavorables.</w:t>
      </w:r>
      <w:r w:rsidR="009C459D" w:rsidRPr="0012111C">
        <w:rPr>
          <w:rFonts w:asciiTheme="minorHAnsi" w:hAnsiTheme="minorHAnsi" w:cstheme="minorHAnsi"/>
          <w:sz w:val="22"/>
          <w:szCs w:val="22"/>
        </w:rPr>
        <w:t xml:space="preserve"> Par exemple</w:t>
      </w:r>
      <w:r w:rsidRPr="0012111C">
        <w:rPr>
          <w:rFonts w:asciiTheme="minorHAnsi" w:hAnsiTheme="minorHAnsi" w:cstheme="minorHAnsi"/>
          <w:sz w:val="22"/>
          <w:szCs w:val="22"/>
        </w:rPr>
        <w:t xml:space="preserve">, la grande </w:t>
      </w:r>
      <w:r w:rsidR="0008133F" w:rsidRPr="0012111C">
        <w:rPr>
          <w:rFonts w:asciiTheme="minorHAnsi" w:hAnsiTheme="minorHAnsi" w:cstheme="minorHAnsi"/>
          <w:sz w:val="22"/>
          <w:szCs w:val="22"/>
        </w:rPr>
        <w:t xml:space="preserve">pauvreté </w:t>
      </w:r>
      <w:r w:rsidR="003C6A81" w:rsidRPr="0012111C">
        <w:rPr>
          <w:rFonts w:asciiTheme="minorHAnsi" w:hAnsiTheme="minorHAnsi" w:cstheme="minorHAnsi"/>
          <w:sz w:val="22"/>
          <w:szCs w:val="22"/>
        </w:rPr>
        <w:t xml:space="preserve">dans l’enfance renforce le risque </w:t>
      </w:r>
      <w:r w:rsidR="00050529" w:rsidRPr="0012111C">
        <w:rPr>
          <w:rFonts w:asciiTheme="minorHAnsi" w:hAnsiTheme="minorHAnsi" w:cstheme="minorHAnsi"/>
          <w:sz w:val="22"/>
          <w:szCs w:val="22"/>
        </w:rPr>
        <w:t xml:space="preserve">d’arrêter </w:t>
      </w:r>
      <w:r w:rsidR="003F5CB1" w:rsidRPr="0012111C">
        <w:rPr>
          <w:rFonts w:asciiTheme="minorHAnsi" w:hAnsiTheme="minorHAnsi" w:cstheme="minorHAnsi"/>
          <w:sz w:val="22"/>
          <w:szCs w:val="22"/>
        </w:rPr>
        <w:t>précocement</w:t>
      </w:r>
      <w:r w:rsidR="00050529" w:rsidRPr="0012111C">
        <w:rPr>
          <w:rFonts w:asciiTheme="minorHAnsi" w:hAnsiTheme="minorHAnsi" w:cstheme="minorHAnsi"/>
          <w:sz w:val="22"/>
          <w:szCs w:val="22"/>
        </w:rPr>
        <w:t xml:space="preserve"> ses</w:t>
      </w:r>
      <w:r w:rsidRPr="0012111C">
        <w:rPr>
          <w:rFonts w:asciiTheme="minorHAnsi" w:hAnsiTheme="minorHAnsi" w:cstheme="minorHAnsi"/>
          <w:sz w:val="22"/>
          <w:szCs w:val="22"/>
        </w:rPr>
        <w:t xml:space="preserve"> études, </w:t>
      </w:r>
      <w:r w:rsidR="003C6A81" w:rsidRPr="0012111C">
        <w:rPr>
          <w:rFonts w:asciiTheme="minorHAnsi" w:hAnsiTheme="minorHAnsi" w:cstheme="minorHAnsi"/>
          <w:sz w:val="22"/>
          <w:szCs w:val="22"/>
        </w:rPr>
        <w:t>d’occuper</w:t>
      </w:r>
      <w:r w:rsidRPr="0012111C">
        <w:rPr>
          <w:rFonts w:asciiTheme="minorHAnsi" w:hAnsiTheme="minorHAnsi" w:cstheme="minorHAnsi"/>
          <w:sz w:val="22"/>
          <w:szCs w:val="22"/>
        </w:rPr>
        <w:t xml:space="preserve"> un emploi peu qualifié susceptible </w:t>
      </w:r>
      <w:r w:rsidR="008B2350" w:rsidRPr="0012111C">
        <w:rPr>
          <w:rFonts w:asciiTheme="minorHAnsi" w:hAnsiTheme="minorHAnsi" w:cstheme="minorHAnsi"/>
          <w:sz w:val="22"/>
          <w:szCs w:val="22"/>
        </w:rPr>
        <w:t xml:space="preserve">d’engendrer </w:t>
      </w:r>
      <w:r w:rsidRPr="0012111C">
        <w:rPr>
          <w:rFonts w:asciiTheme="minorHAnsi" w:hAnsiTheme="minorHAnsi" w:cstheme="minorHAnsi"/>
          <w:sz w:val="22"/>
          <w:szCs w:val="22"/>
        </w:rPr>
        <w:t>des troubles musculo-squelettiques, et d’occuper un logement insalubre.</w:t>
      </w:r>
      <w:r w:rsidR="00B97E9F" w:rsidRPr="0012111C">
        <w:rPr>
          <w:rFonts w:asciiTheme="minorHAnsi" w:hAnsiTheme="minorHAnsi" w:cstheme="minorHAnsi"/>
          <w:sz w:val="22"/>
          <w:szCs w:val="22"/>
        </w:rPr>
        <w:t xml:space="preserve"> Il en est de même pour les adultes en</w:t>
      </w:r>
      <w:r w:rsidRPr="0012111C">
        <w:rPr>
          <w:rFonts w:asciiTheme="minorHAnsi" w:hAnsiTheme="minorHAnsi" w:cstheme="minorHAnsi"/>
          <w:sz w:val="22"/>
          <w:szCs w:val="22"/>
        </w:rPr>
        <w:t xml:space="preserve"> situation de grande</w:t>
      </w:r>
      <w:r w:rsidR="00B97E9F" w:rsidRPr="0012111C">
        <w:rPr>
          <w:rFonts w:asciiTheme="minorHAnsi" w:hAnsiTheme="minorHAnsi" w:cstheme="minorHAnsi"/>
          <w:sz w:val="22"/>
          <w:szCs w:val="22"/>
        </w:rPr>
        <w:t xml:space="preserve"> précarité. Enfin, l</w:t>
      </w:r>
      <w:r w:rsidRPr="0012111C">
        <w:rPr>
          <w:rFonts w:asciiTheme="minorHAnsi" w:hAnsiTheme="minorHAnsi" w:cstheme="minorHAnsi"/>
          <w:sz w:val="22"/>
          <w:szCs w:val="22"/>
        </w:rPr>
        <w:t>e</w:t>
      </w:r>
      <w:r w:rsidR="00B97E9F" w:rsidRPr="0012111C">
        <w:rPr>
          <w:rFonts w:asciiTheme="minorHAnsi" w:hAnsiTheme="minorHAnsi" w:cstheme="minorHAnsi"/>
          <w:sz w:val="22"/>
          <w:szCs w:val="22"/>
        </w:rPr>
        <w:t xml:space="preserve"> </w:t>
      </w:r>
      <w:r w:rsidR="007322F4" w:rsidRPr="0012111C">
        <w:rPr>
          <w:rFonts w:asciiTheme="minorHAnsi" w:hAnsiTheme="minorHAnsi" w:cstheme="minorHAnsi"/>
          <w:sz w:val="22"/>
          <w:szCs w:val="22"/>
        </w:rPr>
        <w:t>fait d’être victime d</w:t>
      </w:r>
      <w:r w:rsidR="00B97E9F" w:rsidRPr="0012111C">
        <w:rPr>
          <w:rFonts w:asciiTheme="minorHAnsi" w:hAnsiTheme="minorHAnsi" w:cstheme="minorHAnsi"/>
          <w:sz w:val="22"/>
          <w:szCs w:val="22"/>
        </w:rPr>
        <w:t>e</w:t>
      </w:r>
      <w:r w:rsidR="007322F4" w:rsidRPr="0012111C">
        <w:rPr>
          <w:rFonts w:asciiTheme="minorHAnsi" w:hAnsiTheme="minorHAnsi" w:cstheme="minorHAnsi"/>
          <w:sz w:val="22"/>
          <w:szCs w:val="22"/>
        </w:rPr>
        <w:t xml:space="preserve"> </w:t>
      </w:r>
      <w:r w:rsidRPr="0012111C">
        <w:rPr>
          <w:rFonts w:asciiTheme="minorHAnsi" w:hAnsiTheme="minorHAnsi" w:cstheme="minorHAnsi"/>
          <w:sz w:val="22"/>
          <w:szCs w:val="22"/>
        </w:rPr>
        <w:t xml:space="preserve">racisme </w:t>
      </w:r>
      <w:r w:rsidR="00B97E9F" w:rsidRPr="0012111C">
        <w:rPr>
          <w:rFonts w:asciiTheme="minorHAnsi" w:hAnsiTheme="minorHAnsi" w:cstheme="minorHAnsi"/>
          <w:sz w:val="22"/>
          <w:szCs w:val="22"/>
        </w:rPr>
        <w:t xml:space="preserve">et de discriminations </w:t>
      </w:r>
      <w:r w:rsidR="009C459D" w:rsidRPr="0012111C">
        <w:rPr>
          <w:rFonts w:asciiTheme="minorHAnsi" w:hAnsiTheme="minorHAnsi" w:cstheme="minorHAnsi"/>
          <w:sz w:val="22"/>
          <w:szCs w:val="22"/>
        </w:rPr>
        <w:t>a</w:t>
      </w:r>
      <w:r w:rsidRPr="0012111C">
        <w:rPr>
          <w:rFonts w:asciiTheme="minorHAnsi" w:hAnsiTheme="minorHAnsi" w:cstheme="minorHAnsi"/>
          <w:sz w:val="22"/>
          <w:szCs w:val="22"/>
        </w:rPr>
        <w:t xml:space="preserve"> non seulement des conséquences directes sur l’accès au logement ou à l’emploi, mais engendre également un niveau de stress élevé et une mauvaise estime de soi</w:t>
      </w:r>
      <w:r w:rsidR="009C459D" w:rsidRPr="0012111C">
        <w:rPr>
          <w:rFonts w:asciiTheme="minorHAnsi" w:hAnsiTheme="minorHAnsi" w:cstheme="minorHAnsi"/>
          <w:sz w:val="22"/>
          <w:szCs w:val="22"/>
        </w:rPr>
        <w:t>.</w:t>
      </w:r>
    </w:p>
    <w:p w:rsidR="00D84B40" w:rsidRPr="0012111C" w:rsidRDefault="00D84B40" w:rsidP="00D84B40">
      <w:pPr>
        <w:pStyle w:val="Paragraphedeliste"/>
        <w:spacing w:line="276" w:lineRule="auto"/>
        <w:jc w:val="both"/>
        <w:rPr>
          <w:rFonts w:asciiTheme="minorHAnsi" w:hAnsiTheme="minorHAnsi" w:cstheme="minorHAnsi"/>
          <w:sz w:val="22"/>
          <w:szCs w:val="22"/>
        </w:rPr>
      </w:pPr>
    </w:p>
    <w:p w:rsidR="00340C8E"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 xml:space="preserve">L’analyse des conséquences de l’appartenance à certains groupes sociaux sur la santé globale des personnes montre l’importance de considérer les rapports de pouvoir </w:t>
      </w:r>
      <w:r w:rsidRPr="0012111C">
        <w:rPr>
          <w:rFonts w:asciiTheme="minorHAnsi" w:eastAsia="Times New Roman" w:hAnsiTheme="minorHAnsi" w:cstheme="minorHAnsi"/>
          <w:sz w:val="22"/>
          <w:szCs w:val="22"/>
        </w:rPr>
        <w:t xml:space="preserve">entre </w:t>
      </w:r>
      <w:r w:rsidR="00CB6FDC" w:rsidRPr="0012111C">
        <w:rPr>
          <w:rFonts w:asciiTheme="minorHAnsi" w:eastAsia="Times New Roman" w:hAnsiTheme="minorHAnsi" w:cstheme="minorHAnsi"/>
          <w:sz w:val="22"/>
          <w:szCs w:val="22"/>
        </w:rPr>
        <w:t>c</w:t>
      </w:r>
      <w:r w:rsidRPr="0012111C">
        <w:rPr>
          <w:rFonts w:asciiTheme="minorHAnsi" w:eastAsia="Times New Roman" w:hAnsiTheme="minorHAnsi" w:cstheme="minorHAnsi"/>
          <w:sz w:val="22"/>
          <w:szCs w:val="22"/>
        </w:rPr>
        <w:t xml:space="preserve">es groupes, l’oppression qui peut en découler, et comment </w:t>
      </w:r>
      <w:r w:rsidR="00CB6FDC" w:rsidRPr="0012111C">
        <w:rPr>
          <w:rFonts w:asciiTheme="minorHAnsi" w:eastAsia="Times New Roman" w:hAnsiTheme="minorHAnsi" w:cstheme="minorHAnsi"/>
          <w:sz w:val="22"/>
          <w:szCs w:val="22"/>
        </w:rPr>
        <w:t xml:space="preserve">cela </w:t>
      </w:r>
      <w:r w:rsidRPr="0012111C">
        <w:rPr>
          <w:rFonts w:asciiTheme="minorHAnsi" w:eastAsia="Times New Roman" w:hAnsiTheme="minorHAnsi" w:cstheme="minorHAnsi"/>
          <w:sz w:val="22"/>
          <w:szCs w:val="22"/>
        </w:rPr>
        <w:t xml:space="preserve">favorise les inégalités sociales de santé. </w:t>
      </w:r>
      <w:r w:rsidR="007F290D" w:rsidRPr="0012111C">
        <w:rPr>
          <w:rFonts w:asciiTheme="minorHAnsi" w:eastAsia="Times New Roman" w:hAnsiTheme="minorHAnsi" w:cstheme="minorHAnsi"/>
          <w:sz w:val="22"/>
          <w:szCs w:val="22"/>
        </w:rPr>
        <w:t xml:space="preserve">Elle </w:t>
      </w:r>
      <w:r w:rsidRPr="0012111C">
        <w:rPr>
          <w:rFonts w:asciiTheme="minorHAnsi" w:eastAsia="Times New Roman" w:hAnsiTheme="minorHAnsi" w:cstheme="minorHAnsi"/>
          <w:sz w:val="22"/>
          <w:szCs w:val="22"/>
        </w:rPr>
        <w:t xml:space="preserve">révèle que certaines différences de comportement que l’on attribue souvent à des choix individuels peuvent être au contraire qualifiées de systémiques. Les personnes appartenant à des groupes sociaux défavorisés </w:t>
      </w:r>
      <w:r w:rsidR="00D84B40" w:rsidRPr="0012111C">
        <w:rPr>
          <w:rFonts w:asciiTheme="minorHAnsi" w:eastAsia="Times New Roman" w:hAnsiTheme="minorHAnsi" w:cstheme="minorHAnsi"/>
          <w:sz w:val="22"/>
          <w:szCs w:val="22"/>
        </w:rPr>
        <w:t xml:space="preserve">peuvent adopter </w:t>
      </w:r>
      <w:r w:rsidRPr="0012111C">
        <w:rPr>
          <w:rFonts w:asciiTheme="minorHAnsi" w:eastAsia="Times New Roman" w:hAnsiTheme="minorHAnsi" w:cstheme="minorHAnsi"/>
          <w:sz w:val="22"/>
          <w:szCs w:val="22"/>
        </w:rPr>
        <w:t>plus de comportement</w:t>
      </w:r>
      <w:r w:rsidR="004B233C" w:rsidRPr="0012111C">
        <w:rPr>
          <w:rFonts w:asciiTheme="minorHAnsi" w:eastAsia="Times New Roman" w:hAnsiTheme="minorHAnsi" w:cstheme="minorHAnsi"/>
          <w:sz w:val="22"/>
          <w:szCs w:val="22"/>
        </w:rPr>
        <w:t>s</w:t>
      </w:r>
      <w:r w:rsidRPr="0012111C">
        <w:rPr>
          <w:rFonts w:asciiTheme="minorHAnsi" w:eastAsia="Times New Roman" w:hAnsiTheme="minorHAnsi" w:cstheme="minorHAnsi"/>
          <w:sz w:val="22"/>
          <w:szCs w:val="22"/>
        </w:rPr>
        <w:t xml:space="preserve"> à risques, mais ceux-ci s’expliquent </w:t>
      </w:r>
      <w:r w:rsidR="00D84B40" w:rsidRPr="0012111C">
        <w:rPr>
          <w:rFonts w:asciiTheme="minorHAnsi" w:eastAsia="Times New Roman" w:hAnsiTheme="minorHAnsi" w:cstheme="minorHAnsi"/>
          <w:sz w:val="22"/>
          <w:szCs w:val="22"/>
        </w:rPr>
        <w:t xml:space="preserve">principalement </w:t>
      </w:r>
      <w:r w:rsidRPr="0012111C">
        <w:rPr>
          <w:rFonts w:asciiTheme="minorHAnsi" w:eastAsia="Times New Roman" w:hAnsiTheme="minorHAnsi" w:cstheme="minorHAnsi"/>
          <w:sz w:val="22"/>
          <w:szCs w:val="22"/>
        </w:rPr>
        <w:t xml:space="preserve">par leur situation. Par exemple, leurs revenus ne leur permettent pas d’accéder à une alimentation équilibrée de qualité. Certaines addictions </w:t>
      </w:r>
      <w:r w:rsidR="00D74A22" w:rsidRPr="0012111C">
        <w:rPr>
          <w:rFonts w:asciiTheme="minorHAnsi" w:eastAsia="Times New Roman" w:hAnsiTheme="minorHAnsi" w:cstheme="minorHAnsi"/>
          <w:sz w:val="22"/>
          <w:szCs w:val="22"/>
        </w:rPr>
        <w:t>peuvent découler de</w:t>
      </w:r>
      <w:r w:rsidRPr="0012111C">
        <w:rPr>
          <w:rFonts w:asciiTheme="minorHAnsi" w:eastAsia="Times New Roman" w:hAnsiTheme="minorHAnsi" w:cstheme="minorHAnsi"/>
          <w:sz w:val="22"/>
          <w:szCs w:val="22"/>
        </w:rPr>
        <w:t xml:space="preserve"> plaisirs de compensation face à une situation de stress social et de mauvaise estime de soi.</w:t>
      </w:r>
    </w:p>
    <w:p w:rsidR="00340C8E" w:rsidRPr="0012111C" w:rsidRDefault="00340C8E" w:rsidP="008A2FB4">
      <w:pPr>
        <w:pStyle w:val="Paragraphedeliste"/>
        <w:spacing w:line="276" w:lineRule="auto"/>
        <w:jc w:val="both"/>
        <w:rPr>
          <w:rFonts w:asciiTheme="minorHAnsi" w:hAnsiTheme="minorHAnsi" w:cstheme="minorHAnsi"/>
          <w:sz w:val="22"/>
          <w:szCs w:val="22"/>
        </w:rPr>
      </w:pPr>
    </w:p>
    <w:p w:rsidR="00340C8E" w:rsidRPr="0012111C" w:rsidRDefault="00E44DF1" w:rsidP="007D114D">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 xml:space="preserve">Enfin, les inégalités sociales de santé </w:t>
      </w:r>
      <w:r w:rsidR="007D114D" w:rsidRPr="0012111C">
        <w:rPr>
          <w:rFonts w:asciiTheme="minorHAnsi" w:hAnsiTheme="minorHAnsi" w:cstheme="minorHAnsi"/>
          <w:sz w:val="22"/>
          <w:szCs w:val="22"/>
        </w:rPr>
        <w:t>sont aussi socio-spatiales</w:t>
      </w:r>
      <w:r w:rsidRPr="0012111C">
        <w:rPr>
          <w:rFonts w:asciiTheme="minorHAnsi" w:hAnsiTheme="minorHAnsi" w:cstheme="minorHAnsi"/>
          <w:sz w:val="22"/>
          <w:szCs w:val="22"/>
        </w:rPr>
        <w:t xml:space="preserve">. </w:t>
      </w:r>
      <w:r w:rsidR="006F2A60" w:rsidRPr="0012111C">
        <w:rPr>
          <w:rFonts w:asciiTheme="minorHAnsi" w:hAnsiTheme="minorHAnsi" w:cstheme="minorHAnsi"/>
          <w:sz w:val="22"/>
          <w:szCs w:val="22"/>
        </w:rPr>
        <w:t>Elles</w:t>
      </w:r>
      <w:r w:rsidR="00EC3EC6" w:rsidRPr="0012111C">
        <w:rPr>
          <w:rFonts w:asciiTheme="minorHAnsi" w:hAnsiTheme="minorHAnsi" w:cstheme="minorHAnsi"/>
          <w:sz w:val="22"/>
          <w:szCs w:val="22"/>
        </w:rPr>
        <w:t xml:space="preserve"> sont</w:t>
      </w:r>
      <w:r w:rsidR="006F2A60" w:rsidRPr="0012111C">
        <w:rPr>
          <w:rFonts w:asciiTheme="minorHAnsi" w:hAnsiTheme="minorHAnsi" w:cstheme="minorHAnsi"/>
          <w:sz w:val="22"/>
          <w:szCs w:val="22"/>
        </w:rPr>
        <w:t xml:space="preserve"> </w:t>
      </w:r>
      <w:r w:rsidRPr="0012111C">
        <w:rPr>
          <w:rFonts w:asciiTheme="minorHAnsi" w:hAnsiTheme="minorHAnsi" w:cstheme="minorHAnsi"/>
          <w:sz w:val="22"/>
          <w:szCs w:val="22"/>
        </w:rPr>
        <w:t xml:space="preserve">reflétées dans l’agencement spatial et impactées par </w:t>
      </w:r>
      <w:r w:rsidRPr="0012111C">
        <w:rPr>
          <w:rFonts w:asciiTheme="minorHAnsi" w:hAnsiTheme="minorHAnsi" w:cstheme="minorHAnsi"/>
          <w:i/>
          <w:sz w:val="22"/>
          <w:szCs w:val="22"/>
        </w:rPr>
        <w:t xml:space="preserve">« l’évolution des compositions démographiques et sociales des lieux, leurs caractéristiques environnementales, (…) les processus de ségrégation </w:t>
      </w:r>
      <w:r w:rsidR="00940916" w:rsidRPr="0012111C">
        <w:rPr>
          <w:rFonts w:asciiTheme="minorHAnsi" w:hAnsiTheme="minorHAnsi" w:cstheme="minorHAnsi"/>
          <w:i/>
          <w:sz w:val="22"/>
          <w:szCs w:val="22"/>
        </w:rPr>
        <w:t>spatiale, (…) les usages locaux</w:t>
      </w:r>
      <w:r w:rsidRPr="0012111C">
        <w:rPr>
          <w:rFonts w:asciiTheme="minorHAnsi" w:hAnsiTheme="minorHAnsi" w:cstheme="minorHAnsi"/>
          <w:i/>
          <w:sz w:val="22"/>
          <w:szCs w:val="22"/>
        </w:rPr>
        <w:t> </w:t>
      </w:r>
      <w:r w:rsidRPr="0012111C">
        <w:rPr>
          <w:rFonts w:asciiTheme="minorHAnsi" w:hAnsiTheme="minorHAnsi" w:cstheme="minorHAnsi"/>
          <w:sz w:val="22"/>
          <w:szCs w:val="22"/>
        </w:rPr>
        <w:t>»</w:t>
      </w:r>
      <w:r w:rsidRPr="0012111C">
        <w:rPr>
          <w:rStyle w:val="Appelnotedebasdep"/>
          <w:rFonts w:asciiTheme="minorHAnsi" w:hAnsiTheme="minorHAnsi" w:cstheme="minorHAnsi"/>
          <w:sz w:val="22"/>
          <w:szCs w:val="22"/>
        </w:rPr>
        <w:footnoteReference w:id="35"/>
      </w:r>
      <w:r w:rsidRPr="0012111C">
        <w:rPr>
          <w:rFonts w:asciiTheme="minorHAnsi" w:hAnsiTheme="minorHAnsi" w:cstheme="minorHAnsi"/>
          <w:i/>
          <w:sz w:val="22"/>
          <w:szCs w:val="22"/>
        </w:rPr>
        <w:t>.</w:t>
      </w:r>
      <w:r w:rsidR="00031F62" w:rsidRPr="0012111C">
        <w:rPr>
          <w:rFonts w:asciiTheme="minorHAnsi" w:hAnsiTheme="minorHAnsi" w:cstheme="minorHAnsi"/>
          <w:i/>
          <w:sz w:val="22"/>
          <w:szCs w:val="22"/>
        </w:rPr>
        <w:t xml:space="preserve"> </w:t>
      </w:r>
      <w:r w:rsidR="00031F62" w:rsidRPr="0012111C">
        <w:rPr>
          <w:rFonts w:asciiTheme="minorHAnsi" w:hAnsiTheme="minorHAnsi" w:cstheme="minorHAnsi"/>
          <w:sz w:val="22"/>
          <w:szCs w:val="22"/>
        </w:rPr>
        <w:t>A titre d’exemple,</w:t>
      </w:r>
      <w:r w:rsidR="0043199D" w:rsidRPr="0012111C">
        <w:rPr>
          <w:rFonts w:asciiTheme="minorHAnsi" w:hAnsiTheme="minorHAnsi" w:cstheme="minorHAnsi"/>
          <w:sz w:val="22"/>
          <w:szCs w:val="22"/>
        </w:rPr>
        <w:t xml:space="preserve"> </w:t>
      </w:r>
      <w:r w:rsidR="000A74C3" w:rsidRPr="0012111C">
        <w:rPr>
          <w:rFonts w:asciiTheme="minorHAnsi" w:hAnsiTheme="minorHAnsi" w:cstheme="minorHAnsi"/>
          <w:sz w:val="22"/>
          <w:szCs w:val="22"/>
        </w:rPr>
        <w:t xml:space="preserve">les </w:t>
      </w:r>
      <w:r w:rsidR="00031F62" w:rsidRPr="0012111C">
        <w:rPr>
          <w:rFonts w:asciiTheme="minorHAnsi" w:hAnsiTheme="minorHAnsi" w:cstheme="minorHAnsi"/>
          <w:sz w:val="22"/>
          <w:szCs w:val="22"/>
        </w:rPr>
        <w:t xml:space="preserve">aires d’accueil prévues pour les Gens du voyage se situent </w:t>
      </w:r>
      <w:r w:rsidR="003C40E3" w:rsidRPr="0012111C">
        <w:rPr>
          <w:rFonts w:asciiTheme="minorHAnsi" w:hAnsiTheme="minorHAnsi" w:cstheme="minorHAnsi"/>
          <w:sz w:val="22"/>
          <w:szCs w:val="22"/>
        </w:rPr>
        <w:t xml:space="preserve">majoritairement </w:t>
      </w:r>
      <w:r w:rsidR="003C6A81" w:rsidRPr="0012111C">
        <w:rPr>
          <w:rFonts w:asciiTheme="minorHAnsi" w:hAnsiTheme="minorHAnsi" w:cstheme="minorHAnsi"/>
          <w:sz w:val="22"/>
          <w:szCs w:val="22"/>
        </w:rPr>
        <w:t xml:space="preserve">dans </w:t>
      </w:r>
      <w:r w:rsidR="00031F62" w:rsidRPr="0012111C">
        <w:rPr>
          <w:rFonts w:asciiTheme="minorHAnsi" w:hAnsiTheme="minorHAnsi" w:cstheme="minorHAnsi"/>
          <w:sz w:val="22"/>
          <w:szCs w:val="22"/>
        </w:rPr>
        <w:t>des espaces</w:t>
      </w:r>
      <w:r w:rsidR="003C40E3" w:rsidRPr="0012111C">
        <w:rPr>
          <w:rFonts w:asciiTheme="minorHAnsi" w:hAnsiTheme="minorHAnsi" w:cstheme="minorHAnsi"/>
          <w:sz w:val="22"/>
          <w:szCs w:val="22"/>
        </w:rPr>
        <w:t xml:space="preserve"> périphériques et</w:t>
      </w:r>
      <w:r w:rsidR="00031F62" w:rsidRPr="0012111C">
        <w:rPr>
          <w:rFonts w:asciiTheme="minorHAnsi" w:hAnsiTheme="minorHAnsi" w:cstheme="minorHAnsi"/>
          <w:sz w:val="22"/>
          <w:szCs w:val="22"/>
        </w:rPr>
        <w:t xml:space="preserve"> pollués à plusieurs niveaux (sols, eaux, atmosphère, sonore…)</w:t>
      </w:r>
      <w:r w:rsidR="004B233C" w:rsidRPr="0012111C">
        <w:rPr>
          <w:rFonts w:asciiTheme="minorHAnsi" w:hAnsiTheme="minorHAnsi" w:cstheme="minorHAnsi"/>
          <w:sz w:val="22"/>
          <w:szCs w:val="22"/>
        </w:rPr>
        <w:t>,</w:t>
      </w:r>
      <w:r w:rsidR="00031F62" w:rsidRPr="0012111C">
        <w:rPr>
          <w:rFonts w:asciiTheme="minorHAnsi" w:hAnsiTheme="minorHAnsi" w:cstheme="minorHAnsi"/>
          <w:sz w:val="22"/>
          <w:szCs w:val="22"/>
        </w:rPr>
        <w:t xml:space="preserve"> </w:t>
      </w:r>
      <w:r w:rsidR="003C6A81" w:rsidRPr="0012111C">
        <w:rPr>
          <w:rFonts w:asciiTheme="minorHAnsi" w:hAnsiTheme="minorHAnsi" w:cstheme="minorHAnsi"/>
          <w:sz w:val="22"/>
          <w:szCs w:val="22"/>
        </w:rPr>
        <w:t>les exposant</w:t>
      </w:r>
      <w:r w:rsidR="00031F62" w:rsidRPr="0012111C">
        <w:rPr>
          <w:rFonts w:asciiTheme="minorHAnsi" w:hAnsiTheme="minorHAnsi" w:cstheme="minorHAnsi"/>
          <w:sz w:val="22"/>
          <w:szCs w:val="22"/>
        </w:rPr>
        <w:t xml:space="preserve"> à plus de risques sanitaires par rapport au reste de la population</w:t>
      </w:r>
      <w:r w:rsidR="00031F62" w:rsidRPr="0012111C">
        <w:rPr>
          <w:rStyle w:val="Appelnotedebasdep"/>
          <w:rFonts w:asciiTheme="minorHAnsi" w:hAnsiTheme="minorHAnsi" w:cstheme="minorHAnsi"/>
          <w:sz w:val="22"/>
          <w:szCs w:val="22"/>
        </w:rPr>
        <w:footnoteReference w:id="36"/>
      </w:r>
      <w:r w:rsidR="0043496B" w:rsidRPr="0012111C">
        <w:rPr>
          <w:rFonts w:asciiTheme="minorHAnsi" w:hAnsiTheme="minorHAnsi" w:cstheme="minorHAnsi"/>
          <w:sz w:val="22"/>
          <w:szCs w:val="22"/>
        </w:rPr>
        <w:t xml:space="preserve"> et </w:t>
      </w:r>
      <w:r w:rsidR="003C6A81" w:rsidRPr="0012111C">
        <w:rPr>
          <w:rFonts w:asciiTheme="minorHAnsi" w:hAnsiTheme="minorHAnsi" w:cstheme="minorHAnsi"/>
          <w:sz w:val="22"/>
          <w:szCs w:val="22"/>
        </w:rPr>
        <w:t>les éloignant</w:t>
      </w:r>
      <w:r w:rsidR="0043496B" w:rsidRPr="0012111C">
        <w:rPr>
          <w:rFonts w:asciiTheme="minorHAnsi" w:hAnsiTheme="minorHAnsi" w:cstheme="minorHAnsi"/>
          <w:sz w:val="22"/>
          <w:szCs w:val="22"/>
        </w:rPr>
        <w:t xml:space="preserve"> des services publics et privés essentiels</w:t>
      </w:r>
      <w:r w:rsidR="00031F62" w:rsidRPr="0012111C">
        <w:rPr>
          <w:rFonts w:asciiTheme="minorHAnsi" w:hAnsiTheme="minorHAnsi" w:cstheme="minorHAnsi"/>
          <w:sz w:val="22"/>
          <w:szCs w:val="22"/>
        </w:rPr>
        <w:t xml:space="preserve">. </w:t>
      </w:r>
      <w:r w:rsidR="003C6A81" w:rsidRPr="0012111C">
        <w:rPr>
          <w:rFonts w:asciiTheme="minorHAnsi" w:hAnsiTheme="minorHAnsi" w:cstheme="minorHAnsi"/>
          <w:sz w:val="22"/>
          <w:szCs w:val="22"/>
        </w:rPr>
        <w:t>Les caractéristiques spatiales</w:t>
      </w:r>
      <w:r w:rsidR="00031F62" w:rsidRPr="0012111C">
        <w:rPr>
          <w:rFonts w:asciiTheme="minorHAnsi" w:hAnsiTheme="minorHAnsi" w:cstheme="minorHAnsi"/>
          <w:sz w:val="22"/>
          <w:szCs w:val="22"/>
        </w:rPr>
        <w:t xml:space="preserve"> </w:t>
      </w:r>
      <w:r w:rsidR="00FB7790" w:rsidRPr="0012111C">
        <w:rPr>
          <w:rFonts w:asciiTheme="minorHAnsi" w:hAnsiTheme="minorHAnsi" w:cstheme="minorHAnsi"/>
          <w:sz w:val="22"/>
          <w:szCs w:val="22"/>
        </w:rPr>
        <w:t>étant</w:t>
      </w:r>
      <w:r w:rsidR="00031F62" w:rsidRPr="0012111C">
        <w:rPr>
          <w:rFonts w:asciiTheme="minorHAnsi" w:hAnsiTheme="minorHAnsi" w:cstheme="minorHAnsi"/>
          <w:sz w:val="22"/>
          <w:szCs w:val="22"/>
        </w:rPr>
        <w:t xml:space="preserve"> intimement lié</w:t>
      </w:r>
      <w:r w:rsidR="003C40E3" w:rsidRPr="0012111C">
        <w:rPr>
          <w:rFonts w:asciiTheme="minorHAnsi" w:hAnsiTheme="minorHAnsi" w:cstheme="minorHAnsi"/>
          <w:sz w:val="22"/>
          <w:szCs w:val="22"/>
        </w:rPr>
        <w:t>es</w:t>
      </w:r>
      <w:r w:rsidR="00031F62" w:rsidRPr="0012111C">
        <w:rPr>
          <w:rFonts w:asciiTheme="minorHAnsi" w:hAnsiTheme="minorHAnsi" w:cstheme="minorHAnsi"/>
          <w:sz w:val="22"/>
          <w:szCs w:val="22"/>
        </w:rPr>
        <w:t xml:space="preserve"> à la santé des </w:t>
      </w:r>
      <w:r w:rsidR="00FB7790" w:rsidRPr="0012111C">
        <w:rPr>
          <w:rFonts w:asciiTheme="minorHAnsi" w:hAnsiTheme="minorHAnsi" w:cstheme="minorHAnsi"/>
          <w:sz w:val="22"/>
          <w:szCs w:val="22"/>
        </w:rPr>
        <w:t>personnes, il importe d’y accorder une attention toute particulière.</w:t>
      </w:r>
      <w:r w:rsidR="007D114D" w:rsidRPr="0012111C">
        <w:rPr>
          <w:rFonts w:asciiTheme="minorHAnsi" w:hAnsiTheme="minorHAnsi" w:cstheme="minorHAnsi"/>
          <w:sz w:val="22"/>
          <w:szCs w:val="22"/>
        </w:rPr>
        <w:t xml:space="preserve"> De plus, </w:t>
      </w:r>
      <w:r w:rsidR="007D114D" w:rsidRPr="0012111C">
        <w:rPr>
          <w:rFonts w:asciiTheme="minorHAnsi" w:hAnsiTheme="minorHAnsi" w:cstheme="minorHAnsi"/>
          <w:iCs/>
          <w:sz w:val="22"/>
          <w:szCs w:val="22"/>
        </w:rPr>
        <w:t>la</w:t>
      </w:r>
      <w:r w:rsidR="006F2A60" w:rsidRPr="0012111C">
        <w:rPr>
          <w:rFonts w:asciiTheme="minorHAnsi" w:hAnsiTheme="minorHAnsi" w:cstheme="minorHAnsi"/>
          <w:iCs/>
          <w:sz w:val="22"/>
          <w:szCs w:val="22"/>
        </w:rPr>
        <w:t xml:space="preserve"> répartition territoriale des professionnels </w:t>
      </w:r>
      <w:r w:rsidR="006F2A60" w:rsidRPr="0012111C">
        <w:rPr>
          <w:rFonts w:asciiTheme="minorHAnsi" w:hAnsiTheme="minorHAnsi" w:cstheme="minorHAnsi"/>
          <w:iCs/>
          <w:sz w:val="22"/>
          <w:szCs w:val="22"/>
        </w:rPr>
        <w:lastRenderedPageBreak/>
        <w:t xml:space="preserve">de santé est inégale. Alors que </w:t>
      </w:r>
      <w:r w:rsidR="00940916" w:rsidRPr="0012111C">
        <w:rPr>
          <w:rFonts w:asciiTheme="minorHAnsi" w:hAnsiTheme="minorHAnsi" w:cstheme="minorHAnsi"/>
          <w:iCs/>
          <w:sz w:val="22"/>
          <w:szCs w:val="22"/>
        </w:rPr>
        <w:t>les Hauts-de-Seine comptent 399 </w:t>
      </w:r>
      <w:r w:rsidRPr="0012111C">
        <w:rPr>
          <w:rFonts w:asciiTheme="minorHAnsi" w:hAnsiTheme="minorHAnsi" w:cstheme="minorHAnsi"/>
          <w:iCs/>
          <w:sz w:val="22"/>
          <w:szCs w:val="22"/>
        </w:rPr>
        <w:t>méde</w:t>
      </w:r>
      <w:r w:rsidR="00940916" w:rsidRPr="0012111C">
        <w:rPr>
          <w:rFonts w:asciiTheme="minorHAnsi" w:hAnsiTheme="minorHAnsi" w:cstheme="minorHAnsi"/>
          <w:iCs/>
          <w:sz w:val="22"/>
          <w:szCs w:val="22"/>
        </w:rPr>
        <w:t>cins et 868 infirmiers pour 100 000 </w:t>
      </w:r>
      <w:r w:rsidRPr="0012111C">
        <w:rPr>
          <w:rFonts w:asciiTheme="minorHAnsi" w:hAnsiTheme="minorHAnsi" w:cstheme="minorHAnsi"/>
          <w:iCs/>
          <w:sz w:val="22"/>
          <w:szCs w:val="22"/>
        </w:rPr>
        <w:t>habitants</w:t>
      </w:r>
      <w:r w:rsidR="00BC72C0" w:rsidRPr="0012111C">
        <w:rPr>
          <w:rFonts w:asciiTheme="minorHAnsi" w:hAnsiTheme="minorHAnsi" w:cstheme="minorHAnsi"/>
          <w:iCs/>
          <w:sz w:val="22"/>
          <w:szCs w:val="22"/>
        </w:rPr>
        <w:t>,</w:t>
      </w:r>
      <w:r w:rsidRPr="0012111C">
        <w:rPr>
          <w:rFonts w:asciiTheme="minorHAnsi" w:hAnsiTheme="minorHAnsi" w:cstheme="minorHAnsi"/>
          <w:iCs/>
          <w:sz w:val="22"/>
          <w:szCs w:val="22"/>
        </w:rPr>
        <w:t xml:space="preserve"> la Seine-Saint-Denis n’en compte respectivement que 258 et 659</w:t>
      </w:r>
      <w:r w:rsidR="007E7466" w:rsidRPr="0012111C">
        <w:rPr>
          <w:rFonts w:asciiTheme="minorHAnsi" w:hAnsiTheme="minorHAnsi" w:cstheme="minorHAnsi"/>
          <w:iCs/>
          <w:sz w:val="22"/>
          <w:szCs w:val="22"/>
        </w:rPr>
        <w:t xml:space="preserve"> pour le même nombre d’habitants</w:t>
      </w:r>
      <w:r w:rsidRPr="0012111C">
        <w:rPr>
          <w:rStyle w:val="Appelnotedebasdep"/>
          <w:rFonts w:asciiTheme="minorHAnsi" w:hAnsiTheme="minorHAnsi" w:cstheme="minorHAnsi"/>
          <w:iCs/>
          <w:sz w:val="22"/>
          <w:szCs w:val="22"/>
        </w:rPr>
        <w:footnoteReference w:id="37"/>
      </w:r>
      <w:r w:rsidRPr="0012111C">
        <w:rPr>
          <w:rFonts w:asciiTheme="minorHAnsi" w:hAnsiTheme="minorHAnsi" w:cstheme="minorHAnsi"/>
          <w:iCs/>
          <w:sz w:val="22"/>
          <w:szCs w:val="22"/>
        </w:rPr>
        <w:t xml:space="preserve">. Ce déficit de personnel de santé </w:t>
      </w:r>
      <w:r w:rsidR="001919BF" w:rsidRPr="0012111C">
        <w:rPr>
          <w:rFonts w:asciiTheme="minorHAnsi" w:hAnsiTheme="minorHAnsi" w:cstheme="minorHAnsi"/>
          <w:iCs/>
          <w:sz w:val="22"/>
          <w:szCs w:val="22"/>
        </w:rPr>
        <w:t>a</w:t>
      </w:r>
      <w:r w:rsidR="003C40E3" w:rsidRPr="0012111C">
        <w:rPr>
          <w:rFonts w:asciiTheme="minorHAnsi" w:hAnsiTheme="minorHAnsi" w:cstheme="minorHAnsi"/>
          <w:iCs/>
          <w:sz w:val="22"/>
          <w:szCs w:val="22"/>
        </w:rPr>
        <w:t xml:space="preserve"> des répercussions </w:t>
      </w:r>
      <w:r w:rsidRPr="0012111C">
        <w:rPr>
          <w:rFonts w:asciiTheme="minorHAnsi" w:hAnsiTheme="minorHAnsi" w:cstheme="minorHAnsi"/>
          <w:iCs/>
          <w:sz w:val="22"/>
          <w:szCs w:val="22"/>
        </w:rPr>
        <w:t xml:space="preserve">sur l’accès aux soins et </w:t>
      </w:r>
      <w:r w:rsidR="006B64FF" w:rsidRPr="0012111C">
        <w:rPr>
          <w:rFonts w:asciiTheme="minorHAnsi" w:hAnsiTheme="minorHAnsi" w:cstheme="minorHAnsi"/>
          <w:iCs/>
          <w:sz w:val="22"/>
          <w:szCs w:val="22"/>
        </w:rPr>
        <w:t xml:space="preserve">à </w:t>
      </w:r>
      <w:r w:rsidRPr="0012111C">
        <w:rPr>
          <w:rFonts w:asciiTheme="minorHAnsi" w:hAnsiTheme="minorHAnsi" w:cstheme="minorHAnsi"/>
          <w:iCs/>
          <w:sz w:val="22"/>
          <w:szCs w:val="22"/>
        </w:rPr>
        <w:t>la prévention.</w:t>
      </w:r>
      <w:r w:rsidRPr="0012111C">
        <w:rPr>
          <w:rFonts w:asciiTheme="minorHAnsi" w:hAnsiTheme="minorHAnsi" w:cstheme="minorHAnsi"/>
          <w:sz w:val="22"/>
          <w:szCs w:val="22"/>
        </w:rPr>
        <w:t xml:space="preserve"> De même, dans un nombre croissant de zones rurales et périurbaines, l’accès aux dispositifs de prévention et de soins est compliqué par le manque de professionnels de santé,</w:t>
      </w:r>
      <w:r w:rsidR="00085398" w:rsidRPr="0012111C">
        <w:rPr>
          <w:rFonts w:asciiTheme="minorHAnsi" w:hAnsiTheme="minorHAnsi" w:cstheme="minorHAnsi"/>
          <w:sz w:val="22"/>
          <w:szCs w:val="22"/>
        </w:rPr>
        <w:t xml:space="preserve"> auquel s’ajoute souvent</w:t>
      </w:r>
      <w:r w:rsidRPr="0012111C">
        <w:rPr>
          <w:rFonts w:asciiTheme="minorHAnsi" w:hAnsiTheme="minorHAnsi" w:cstheme="minorHAnsi"/>
          <w:sz w:val="22"/>
          <w:szCs w:val="22"/>
        </w:rPr>
        <w:t xml:space="preserve"> l’absence de transports en commun</w:t>
      </w:r>
      <w:r w:rsidR="00D27DB3" w:rsidRPr="0012111C">
        <w:rPr>
          <w:rStyle w:val="Appelnotedebasdep"/>
          <w:rFonts w:asciiTheme="minorHAnsi" w:hAnsiTheme="minorHAnsi" w:cstheme="minorHAnsi"/>
          <w:sz w:val="22"/>
          <w:szCs w:val="22"/>
        </w:rPr>
        <w:footnoteReference w:id="38"/>
      </w:r>
      <w:r w:rsidRPr="0012111C">
        <w:rPr>
          <w:rFonts w:asciiTheme="minorHAnsi" w:hAnsiTheme="minorHAnsi" w:cstheme="minorHAnsi"/>
          <w:sz w:val="22"/>
          <w:szCs w:val="22"/>
        </w:rPr>
        <w:t>.</w:t>
      </w:r>
    </w:p>
    <w:p w:rsidR="00962436" w:rsidRPr="0012111C" w:rsidRDefault="00962436" w:rsidP="007D114D">
      <w:pPr>
        <w:spacing w:line="276" w:lineRule="auto"/>
        <w:rPr>
          <w:rFonts w:asciiTheme="minorHAnsi" w:hAnsiTheme="minorHAnsi" w:cstheme="minorHAnsi"/>
        </w:rPr>
      </w:pPr>
    </w:p>
    <w:p w:rsidR="00340C8E" w:rsidRPr="0012111C" w:rsidRDefault="005B3F14"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 xml:space="preserve"> </w:t>
      </w:r>
      <w:r w:rsidR="00353A0B" w:rsidRPr="0012111C">
        <w:rPr>
          <w:rFonts w:asciiTheme="minorHAnsi" w:hAnsiTheme="minorHAnsi" w:cstheme="minorHAnsi"/>
          <w:sz w:val="22"/>
          <w:szCs w:val="22"/>
        </w:rPr>
        <w:t>En résumé</w:t>
      </w:r>
      <w:r w:rsidRPr="0012111C">
        <w:rPr>
          <w:rFonts w:asciiTheme="minorHAnsi" w:hAnsiTheme="minorHAnsi" w:cstheme="minorHAnsi"/>
          <w:sz w:val="22"/>
          <w:szCs w:val="22"/>
        </w:rPr>
        <w:t>, les facteurs de vulnérabilité s’accumulent et se renforcent mutuellement</w:t>
      </w:r>
      <w:r w:rsidR="007E7466" w:rsidRPr="0012111C">
        <w:rPr>
          <w:rFonts w:asciiTheme="minorHAnsi" w:hAnsiTheme="minorHAnsi" w:cstheme="minorHAnsi"/>
          <w:sz w:val="22"/>
          <w:szCs w:val="22"/>
        </w:rPr>
        <w:t>,</w:t>
      </w:r>
      <w:r w:rsidRPr="0012111C">
        <w:rPr>
          <w:rFonts w:asciiTheme="minorHAnsi" w:hAnsiTheme="minorHAnsi" w:cstheme="minorHAnsi"/>
          <w:sz w:val="22"/>
          <w:szCs w:val="22"/>
        </w:rPr>
        <w:t xml:space="preserve"> d’où l’importance de les appréhender dans le champ de</w:t>
      </w:r>
      <w:r w:rsidR="003C6A81" w:rsidRPr="0012111C">
        <w:rPr>
          <w:rFonts w:asciiTheme="minorHAnsi" w:hAnsiTheme="minorHAnsi" w:cstheme="minorHAnsi"/>
          <w:sz w:val="22"/>
          <w:szCs w:val="22"/>
        </w:rPr>
        <w:t>s inégalités</w:t>
      </w:r>
      <w:r w:rsidR="0065196F" w:rsidRPr="0012111C">
        <w:rPr>
          <w:rFonts w:asciiTheme="minorHAnsi" w:hAnsiTheme="minorHAnsi" w:cstheme="minorHAnsi"/>
          <w:sz w:val="22"/>
          <w:szCs w:val="22"/>
        </w:rPr>
        <w:t xml:space="preserve"> s</w:t>
      </w:r>
      <w:r w:rsidR="003C6A81" w:rsidRPr="0012111C">
        <w:rPr>
          <w:rFonts w:asciiTheme="minorHAnsi" w:hAnsiTheme="minorHAnsi" w:cstheme="minorHAnsi"/>
          <w:sz w:val="22"/>
          <w:szCs w:val="22"/>
        </w:rPr>
        <w:t xml:space="preserve">ociales de santé, selon une </w:t>
      </w:r>
      <w:r w:rsidR="00825505" w:rsidRPr="0012111C">
        <w:rPr>
          <w:rFonts w:asciiTheme="minorHAnsi" w:hAnsiTheme="minorHAnsi" w:cstheme="minorHAnsi"/>
          <w:sz w:val="22"/>
          <w:szCs w:val="22"/>
        </w:rPr>
        <w:t xml:space="preserve">approche </w:t>
      </w:r>
      <w:r w:rsidR="003C6A81" w:rsidRPr="0012111C">
        <w:rPr>
          <w:rFonts w:asciiTheme="minorHAnsi" w:hAnsiTheme="minorHAnsi" w:cstheme="minorHAnsi"/>
          <w:sz w:val="22"/>
          <w:szCs w:val="22"/>
        </w:rPr>
        <w:t xml:space="preserve">intersectionnelle telle que </w:t>
      </w:r>
      <w:r w:rsidR="006B64FF" w:rsidRPr="0012111C">
        <w:rPr>
          <w:rFonts w:asciiTheme="minorHAnsi" w:hAnsiTheme="minorHAnsi" w:cstheme="minorHAnsi"/>
          <w:sz w:val="22"/>
          <w:szCs w:val="22"/>
        </w:rPr>
        <w:t xml:space="preserve">déjà </w:t>
      </w:r>
      <w:r w:rsidR="003C6A81" w:rsidRPr="0012111C">
        <w:rPr>
          <w:rFonts w:asciiTheme="minorHAnsi" w:hAnsiTheme="minorHAnsi" w:cstheme="minorHAnsi"/>
          <w:sz w:val="22"/>
          <w:szCs w:val="22"/>
        </w:rPr>
        <w:t xml:space="preserve">préconisée par la </w:t>
      </w:r>
      <w:r w:rsidRPr="0012111C">
        <w:rPr>
          <w:rFonts w:asciiTheme="minorHAnsi" w:hAnsiTheme="minorHAnsi" w:cstheme="minorHAnsi"/>
          <w:sz w:val="22"/>
          <w:szCs w:val="22"/>
        </w:rPr>
        <w:t>CNCDH</w:t>
      </w:r>
      <w:r w:rsidR="003C6A81" w:rsidRPr="0012111C">
        <w:rPr>
          <w:rStyle w:val="Appelnotedebasdep"/>
          <w:rFonts w:asciiTheme="minorHAnsi" w:hAnsiTheme="minorHAnsi" w:cstheme="minorHAnsi"/>
          <w:sz w:val="22"/>
          <w:szCs w:val="22"/>
        </w:rPr>
        <w:footnoteReference w:id="39"/>
      </w:r>
      <w:r w:rsidR="00017F86" w:rsidRPr="0012111C">
        <w:rPr>
          <w:rFonts w:asciiTheme="minorHAnsi" w:hAnsiTheme="minorHAnsi" w:cstheme="minorHAnsi"/>
          <w:sz w:val="22"/>
          <w:szCs w:val="22"/>
        </w:rPr>
        <w:t>.</w:t>
      </w:r>
    </w:p>
    <w:p w:rsidR="0065196F" w:rsidRPr="0012111C" w:rsidRDefault="0065196F" w:rsidP="00E62E84">
      <w:pPr>
        <w:pStyle w:val="Paragraphedeliste"/>
        <w:spacing w:line="276" w:lineRule="auto"/>
        <w:rPr>
          <w:rFonts w:asciiTheme="minorHAnsi" w:hAnsiTheme="minorHAnsi" w:cstheme="minorHAnsi"/>
          <w:sz w:val="22"/>
          <w:szCs w:val="22"/>
        </w:rPr>
      </w:pPr>
    </w:p>
    <w:p w:rsidR="007E7466" w:rsidRPr="0012111C" w:rsidRDefault="007E7466" w:rsidP="00E62E84">
      <w:pPr>
        <w:pStyle w:val="Paragraphedeliste"/>
        <w:spacing w:line="276" w:lineRule="auto"/>
        <w:rPr>
          <w:rFonts w:asciiTheme="minorHAnsi" w:hAnsiTheme="minorHAnsi" w:cstheme="minorHAnsi"/>
          <w:sz w:val="22"/>
          <w:szCs w:val="22"/>
        </w:rPr>
      </w:pPr>
    </w:p>
    <w:p w:rsidR="00340C8E" w:rsidRPr="0012111C" w:rsidRDefault="00E44DF1" w:rsidP="001D6766">
      <w:pPr>
        <w:pStyle w:val="Titre2"/>
        <w:numPr>
          <w:ilvl w:val="1"/>
          <w:numId w:val="41"/>
        </w:numPr>
        <w:rPr>
          <w:rFonts w:asciiTheme="minorHAnsi" w:hAnsiTheme="minorHAnsi" w:cstheme="minorHAnsi"/>
          <w:sz w:val="22"/>
          <w:szCs w:val="22"/>
        </w:rPr>
      </w:pPr>
      <w:r w:rsidRPr="0012111C">
        <w:rPr>
          <w:rFonts w:asciiTheme="minorHAnsi" w:hAnsiTheme="minorHAnsi" w:cstheme="minorHAnsi"/>
          <w:sz w:val="22"/>
          <w:szCs w:val="22"/>
        </w:rPr>
        <w:t>L’insuffisan</w:t>
      </w:r>
      <w:r w:rsidR="0065196F" w:rsidRPr="0012111C">
        <w:rPr>
          <w:rFonts w:asciiTheme="minorHAnsi" w:hAnsiTheme="minorHAnsi" w:cstheme="minorHAnsi"/>
          <w:sz w:val="22"/>
          <w:szCs w:val="22"/>
        </w:rPr>
        <w:t>t</w:t>
      </w:r>
      <w:r w:rsidRPr="0012111C">
        <w:rPr>
          <w:rFonts w:asciiTheme="minorHAnsi" w:hAnsiTheme="minorHAnsi" w:cstheme="minorHAnsi"/>
          <w:sz w:val="22"/>
          <w:szCs w:val="22"/>
        </w:rPr>
        <w:t>e reconnaissance par les responsables politiques et l’opinion publique du rôle majeur des inégalités sociales de santé pour la garantie du droit à la santé.</w:t>
      </w:r>
    </w:p>
    <w:p w:rsidR="00962436" w:rsidRPr="0012111C" w:rsidRDefault="00962436" w:rsidP="008A2FB4">
      <w:pPr>
        <w:pStyle w:val="Standard"/>
        <w:spacing w:line="276" w:lineRule="auto"/>
        <w:rPr>
          <w:rFonts w:asciiTheme="minorHAnsi" w:hAnsiTheme="minorHAnsi" w:cstheme="minorHAnsi"/>
          <w:b/>
          <w:sz w:val="22"/>
          <w:szCs w:val="22"/>
          <w:u w:val="single"/>
        </w:rPr>
      </w:pPr>
    </w:p>
    <w:p w:rsidR="00962436" w:rsidRPr="0012111C" w:rsidRDefault="00E44DF1" w:rsidP="001D6766">
      <w:pPr>
        <w:pStyle w:val="Titre3"/>
        <w:rPr>
          <w:rFonts w:asciiTheme="minorHAnsi" w:hAnsiTheme="minorHAnsi" w:cstheme="minorHAnsi"/>
          <w:sz w:val="22"/>
          <w:szCs w:val="22"/>
        </w:rPr>
      </w:pPr>
      <w:r w:rsidRPr="0012111C">
        <w:rPr>
          <w:rFonts w:asciiTheme="minorHAnsi" w:hAnsiTheme="minorHAnsi" w:cstheme="minorHAnsi"/>
          <w:sz w:val="22"/>
          <w:szCs w:val="22"/>
        </w:rPr>
        <w:t>1.2.1 Le rôle des inégalités sociales de santé, documenté par de nombreux travaux, n’est toujours pas pris en compte dans les politiques de santé publique.</w:t>
      </w:r>
    </w:p>
    <w:p w:rsidR="0065196F" w:rsidRPr="0012111C" w:rsidRDefault="0065196F" w:rsidP="008A2FB4">
      <w:pPr>
        <w:pStyle w:val="Standard"/>
        <w:spacing w:line="276" w:lineRule="auto"/>
        <w:ind w:left="480"/>
        <w:rPr>
          <w:rFonts w:asciiTheme="minorHAnsi" w:hAnsiTheme="minorHAnsi" w:cstheme="minorHAnsi"/>
          <w:sz w:val="22"/>
          <w:szCs w:val="22"/>
          <w:u w:val="single"/>
        </w:rPr>
      </w:pPr>
    </w:p>
    <w:p w:rsidR="00340C8E" w:rsidRPr="0012111C" w:rsidRDefault="004B233C"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En 2011, l</w:t>
      </w:r>
      <w:r w:rsidR="003800E3" w:rsidRPr="0012111C">
        <w:rPr>
          <w:rFonts w:asciiTheme="minorHAnsi" w:hAnsiTheme="minorHAnsi" w:cstheme="minorHAnsi"/>
          <w:sz w:val="22"/>
          <w:szCs w:val="22"/>
        </w:rPr>
        <w:t>’</w:t>
      </w:r>
      <w:r w:rsidRPr="0012111C">
        <w:rPr>
          <w:rFonts w:asciiTheme="minorHAnsi" w:hAnsiTheme="minorHAnsi" w:cstheme="minorHAnsi"/>
          <w:sz w:val="22"/>
          <w:szCs w:val="22"/>
        </w:rPr>
        <w:t>I</w:t>
      </w:r>
      <w:r w:rsidR="003800E3" w:rsidRPr="0012111C">
        <w:rPr>
          <w:rFonts w:asciiTheme="minorHAnsi" w:hAnsiTheme="minorHAnsi" w:cstheme="minorHAnsi"/>
          <w:sz w:val="22"/>
          <w:szCs w:val="22"/>
        </w:rPr>
        <w:t xml:space="preserve">nspection générale des affaires sociales (IGAS) </w:t>
      </w:r>
      <w:r w:rsidR="00E44DF1" w:rsidRPr="0012111C">
        <w:rPr>
          <w:rFonts w:asciiTheme="minorHAnsi" w:hAnsiTheme="minorHAnsi" w:cstheme="minorHAnsi"/>
          <w:sz w:val="22"/>
          <w:szCs w:val="22"/>
        </w:rPr>
        <w:t xml:space="preserve">constatait </w:t>
      </w:r>
      <w:r w:rsidRPr="0012111C">
        <w:rPr>
          <w:rFonts w:asciiTheme="minorHAnsi" w:hAnsiTheme="minorHAnsi" w:cstheme="minorHAnsi"/>
          <w:sz w:val="22"/>
          <w:szCs w:val="22"/>
        </w:rPr>
        <w:t>que</w:t>
      </w:r>
      <w:r w:rsidR="00E44DF1" w:rsidRPr="0012111C">
        <w:rPr>
          <w:rFonts w:asciiTheme="minorHAnsi" w:eastAsia="Times New Roman" w:hAnsiTheme="minorHAnsi" w:cstheme="minorHAnsi"/>
          <w:sz w:val="22"/>
          <w:szCs w:val="22"/>
        </w:rPr>
        <w:t xml:space="preserve"> « </w:t>
      </w:r>
      <w:r w:rsidR="00E44DF1" w:rsidRPr="0012111C">
        <w:rPr>
          <w:rFonts w:asciiTheme="minorHAnsi" w:eastAsia="Times New Roman" w:hAnsiTheme="minorHAnsi" w:cstheme="minorHAnsi"/>
          <w:i/>
          <w:sz w:val="22"/>
          <w:szCs w:val="22"/>
        </w:rPr>
        <w:t>les inégalités sociales de santé ne constituent pas un objet de politique publique à part entière</w:t>
      </w:r>
      <w:r w:rsidR="00E44DF1" w:rsidRPr="0012111C">
        <w:rPr>
          <w:rFonts w:asciiTheme="minorHAnsi" w:eastAsia="Times New Roman" w:hAnsiTheme="minorHAnsi" w:cstheme="minorHAnsi"/>
          <w:sz w:val="22"/>
          <w:szCs w:val="22"/>
        </w:rPr>
        <w:t> »</w:t>
      </w:r>
      <w:r w:rsidR="00E44DF1" w:rsidRPr="0012111C">
        <w:rPr>
          <w:rStyle w:val="Appelnotedebasdep"/>
          <w:rFonts w:asciiTheme="minorHAnsi" w:hAnsiTheme="minorHAnsi" w:cstheme="minorHAnsi"/>
          <w:sz w:val="22"/>
          <w:szCs w:val="22"/>
        </w:rPr>
        <w:footnoteReference w:id="40"/>
      </w:r>
      <w:r w:rsidRPr="0012111C">
        <w:rPr>
          <w:rFonts w:asciiTheme="minorHAnsi" w:eastAsia="Times New Roman" w:hAnsiTheme="minorHAnsi" w:cstheme="minorHAnsi"/>
          <w:sz w:val="22"/>
          <w:szCs w:val="22"/>
        </w:rPr>
        <w:t xml:space="preserve"> en France</w:t>
      </w:r>
      <w:r w:rsidR="00E44DF1" w:rsidRPr="0012111C">
        <w:rPr>
          <w:rFonts w:asciiTheme="minorHAnsi" w:eastAsia="Times New Roman" w:hAnsiTheme="minorHAnsi" w:cstheme="minorHAnsi"/>
          <w:sz w:val="22"/>
          <w:szCs w:val="22"/>
        </w:rPr>
        <w:t>. Dix ans plus tard, ce constat reste globalement juste. Le caractère transversal et systémique des inégalités sociales de santé nécessite des politiques publiques impulsées au plus haut niveau, impactant tous les ministères concernés.</w:t>
      </w:r>
      <w:r w:rsidR="00260689" w:rsidRPr="0012111C">
        <w:rPr>
          <w:rFonts w:asciiTheme="minorHAnsi" w:eastAsia="Times New Roman" w:hAnsiTheme="minorHAnsi" w:cstheme="minorHAnsi"/>
          <w:sz w:val="22"/>
          <w:szCs w:val="22"/>
        </w:rPr>
        <w:t xml:space="preserve"> </w:t>
      </w:r>
      <w:r w:rsidR="00E44DF1" w:rsidRPr="0012111C">
        <w:rPr>
          <w:rFonts w:asciiTheme="minorHAnsi" w:hAnsiTheme="minorHAnsi" w:cstheme="minorHAnsi"/>
          <w:sz w:val="22"/>
          <w:szCs w:val="22"/>
        </w:rPr>
        <w:t>Pourtant, si l’on regarde les grandes lois portant sur l’organisation du système de santé votées depuis les années 2000, on constate que la question des inégalités sociales de santé n’est</w:t>
      </w:r>
      <w:r w:rsidR="005745E0" w:rsidRPr="0012111C">
        <w:rPr>
          <w:rFonts w:asciiTheme="minorHAnsi" w:hAnsiTheme="minorHAnsi" w:cstheme="minorHAnsi"/>
          <w:sz w:val="22"/>
          <w:szCs w:val="22"/>
        </w:rPr>
        <w:t xml:space="preserve"> pas</w:t>
      </w:r>
      <w:r w:rsidR="00E44DF1" w:rsidRPr="0012111C">
        <w:rPr>
          <w:rFonts w:asciiTheme="minorHAnsi" w:hAnsiTheme="minorHAnsi" w:cstheme="minorHAnsi"/>
          <w:sz w:val="22"/>
          <w:szCs w:val="22"/>
        </w:rPr>
        <w:t xml:space="preserve"> prise en compte. </w:t>
      </w:r>
      <w:r w:rsidR="00645DE9" w:rsidRPr="0012111C">
        <w:rPr>
          <w:rFonts w:asciiTheme="minorHAnsi" w:hAnsiTheme="minorHAnsi" w:cstheme="minorHAnsi"/>
          <w:sz w:val="22"/>
          <w:szCs w:val="22"/>
        </w:rPr>
        <w:t>L</w:t>
      </w:r>
      <w:r w:rsidR="00E44DF1" w:rsidRPr="0012111C">
        <w:rPr>
          <w:rFonts w:asciiTheme="minorHAnsi" w:hAnsiTheme="minorHAnsi" w:cstheme="minorHAnsi"/>
          <w:sz w:val="22"/>
          <w:szCs w:val="22"/>
        </w:rPr>
        <w:t xml:space="preserve">es lois du 4 mars 2002, du 9 août 2004 et du 21 juillet 2009 </w:t>
      </w:r>
      <w:r w:rsidR="005745E0" w:rsidRPr="0012111C">
        <w:rPr>
          <w:rFonts w:asciiTheme="minorHAnsi" w:hAnsiTheme="minorHAnsi" w:cstheme="minorHAnsi"/>
          <w:sz w:val="22"/>
          <w:szCs w:val="22"/>
        </w:rPr>
        <w:t xml:space="preserve">sont </w:t>
      </w:r>
      <w:r w:rsidR="00E44DF1" w:rsidRPr="0012111C">
        <w:rPr>
          <w:rFonts w:asciiTheme="minorHAnsi" w:hAnsiTheme="minorHAnsi" w:cstheme="minorHAnsi"/>
          <w:sz w:val="22"/>
          <w:szCs w:val="22"/>
        </w:rPr>
        <w:t>autant d’occasions manquées</w:t>
      </w:r>
      <w:r w:rsidR="002E49AD" w:rsidRPr="0012111C">
        <w:rPr>
          <w:rFonts w:asciiTheme="minorHAnsi" w:hAnsiTheme="minorHAnsi" w:cstheme="minorHAnsi"/>
          <w:sz w:val="22"/>
          <w:szCs w:val="22"/>
        </w:rPr>
        <w:t> :</w:t>
      </w:r>
      <w:r w:rsidR="00645DE9" w:rsidRPr="0012111C">
        <w:rPr>
          <w:rFonts w:asciiTheme="minorHAnsi" w:hAnsiTheme="minorHAnsi" w:cstheme="minorHAnsi"/>
          <w:sz w:val="22"/>
          <w:szCs w:val="22"/>
        </w:rPr>
        <w:t xml:space="preserve"> la première pose les bases de la démocratie sanitaire, la seconde </w:t>
      </w:r>
      <w:r w:rsidR="00E44DF1" w:rsidRPr="0012111C">
        <w:rPr>
          <w:rFonts w:asciiTheme="minorHAnsi" w:hAnsiTheme="minorHAnsi" w:cstheme="minorHAnsi"/>
          <w:sz w:val="22"/>
          <w:szCs w:val="22"/>
        </w:rPr>
        <w:t xml:space="preserve">instaure le Haut Conseil de la santé publique </w:t>
      </w:r>
      <w:r w:rsidR="00645DE9" w:rsidRPr="0012111C">
        <w:rPr>
          <w:rFonts w:asciiTheme="minorHAnsi" w:hAnsiTheme="minorHAnsi" w:cstheme="minorHAnsi"/>
          <w:sz w:val="22"/>
          <w:szCs w:val="22"/>
        </w:rPr>
        <w:t xml:space="preserve">et la dernière </w:t>
      </w:r>
      <w:r w:rsidR="005745E0" w:rsidRPr="0012111C">
        <w:rPr>
          <w:rFonts w:asciiTheme="minorHAnsi" w:hAnsiTheme="minorHAnsi" w:cstheme="minorHAnsi"/>
          <w:sz w:val="22"/>
          <w:szCs w:val="22"/>
        </w:rPr>
        <w:t>crée</w:t>
      </w:r>
      <w:r w:rsidR="00645DE9"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les Agences Régionales de Santé a</w:t>
      </w:r>
      <w:r w:rsidR="005745E0" w:rsidRPr="0012111C">
        <w:rPr>
          <w:rFonts w:asciiTheme="minorHAnsi" w:hAnsiTheme="minorHAnsi" w:cstheme="minorHAnsi"/>
          <w:sz w:val="22"/>
          <w:szCs w:val="22"/>
        </w:rPr>
        <w:t>vec l’</w:t>
      </w:r>
      <w:r w:rsidR="00E44DF1" w:rsidRPr="0012111C">
        <w:rPr>
          <w:rFonts w:asciiTheme="minorHAnsi" w:hAnsiTheme="minorHAnsi" w:cstheme="minorHAnsi"/>
          <w:sz w:val="22"/>
          <w:szCs w:val="22"/>
        </w:rPr>
        <w:t>objectif </w:t>
      </w:r>
      <w:r w:rsidR="00E44DF1" w:rsidRPr="0012111C">
        <w:rPr>
          <w:rFonts w:asciiTheme="minorHAnsi" w:hAnsiTheme="minorHAnsi" w:cstheme="minorHAnsi"/>
          <w:i/>
          <w:sz w:val="22"/>
          <w:szCs w:val="22"/>
        </w:rPr>
        <w:t>« de mieux adapter les politiques de santé aux besoins et aux spécificités de chaque territoire</w:t>
      </w:r>
      <w:r w:rsidR="001919BF" w:rsidRPr="0012111C">
        <w:rPr>
          <w:rFonts w:asciiTheme="minorHAnsi" w:hAnsiTheme="minorHAnsi" w:cstheme="minorHAnsi"/>
          <w:i/>
          <w:sz w:val="22"/>
          <w:szCs w:val="22"/>
        </w:rPr>
        <w:t> »</w:t>
      </w:r>
      <w:r w:rsidR="00E44DF1" w:rsidRPr="0012111C">
        <w:rPr>
          <w:rStyle w:val="Appelnotedebasdep"/>
          <w:rFonts w:asciiTheme="minorHAnsi" w:eastAsia="Times New Roman" w:hAnsiTheme="minorHAnsi" w:cstheme="minorHAnsi"/>
          <w:i/>
          <w:sz w:val="22"/>
          <w:szCs w:val="22"/>
        </w:rPr>
        <w:t xml:space="preserve"> </w:t>
      </w:r>
      <w:r w:rsidR="00E44DF1" w:rsidRPr="0012111C">
        <w:rPr>
          <w:rStyle w:val="Appelnotedebasdep"/>
          <w:rFonts w:asciiTheme="minorHAnsi" w:hAnsiTheme="minorHAnsi" w:cstheme="minorHAnsi"/>
          <w:sz w:val="22"/>
          <w:szCs w:val="22"/>
        </w:rPr>
        <w:footnoteReference w:id="41"/>
      </w:r>
      <w:r w:rsidR="00645DE9" w:rsidRPr="0012111C">
        <w:rPr>
          <w:rFonts w:asciiTheme="minorHAnsi" w:hAnsiTheme="minorHAnsi" w:cstheme="minorHAnsi"/>
          <w:i/>
          <w:sz w:val="22"/>
          <w:szCs w:val="22"/>
        </w:rPr>
        <w:t xml:space="preserve">. </w:t>
      </w:r>
      <w:r w:rsidR="00645DE9" w:rsidRPr="0012111C">
        <w:rPr>
          <w:rFonts w:asciiTheme="minorHAnsi" w:hAnsiTheme="minorHAnsi" w:cstheme="minorHAnsi"/>
          <w:iCs/>
          <w:sz w:val="22"/>
          <w:szCs w:val="22"/>
        </w:rPr>
        <w:t xml:space="preserve">Toutes sont </w:t>
      </w:r>
      <w:r w:rsidR="000C36E3" w:rsidRPr="0012111C">
        <w:rPr>
          <w:rFonts w:asciiTheme="minorHAnsi" w:hAnsiTheme="minorHAnsi" w:cstheme="minorHAnsi"/>
          <w:iCs/>
          <w:sz w:val="22"/>
          <w:szCs w:val="22"/>
        </w:rPr>
        <w:t xml:space="preserve">en fait </w:t>
      </w:r>
      <w:r w:rsidR="00645DE9" w:rsidRPr="0012111C">
        <w:rPr>
          <w:rFonts w:asciiTheme="minorHAnsi" w:hAnsiTheme="minorHAnsi" w:cstheme="minorHAnsi"/>
          <w:iCs/>
          <w:sz w:val="22"/>
          <w:szCs w:val="22"/>
        </w:rPr>
        <w:t>centrées sur le soin et aucune ne prend en compte la question des inégalités sociales de santé</w:t>
      </w:r>
      <w:r w:rsidR="000C36E3" w:rsidRPr="0012111C">
        <w:rPr>
          <w:rFonts w:asciiTheme="minorHAnsi" w:hAnsiTheme="minorHAnsi" w:cstheme="minorHAnsi"/>
          <w:iCs/>
          <w:sz w:val="22"/>
          <w:szCs w:val="22"/>
        </w:rPr>
        <w:t>.</w:t>
      </w:r>
      <w:r w:rsidR="003800E3" w:rsidRPr="0012111C">
        <w:rPr>
          <w:rFonts w:asciiTheme="minorHAnsi" w:hAnsiTheme="minorHAnsi" w:cstheme="minorHAnsi"/>
          <w:i/>
          <w:sz w:val="22"/>
          <w:szCs w:val="22"/>
        </w:rPr>
        <w:t xml:space="preserve"> </w:t>
      </w:r>
      <w:r w:rsidR="00E44DF1" w:rsidRPr="0012111C">
        <w:rPr>
          <w:rFonts w:asciiTheme="minorHAnsi" w:hAnsiTheme="minorHAnsi" w:cstheme="minorHAnsi"/>
          <w:sz w:val="22"/>
          <w:szCs w:val="22"/>
        </w:rPr>
        <w:t>Ce n’est qu’en 2014 que la ministre de la Santé</w:t>
      </w:r>
      <w:r w:rsidR="00353A0B" w:rsidRPr="0012111C">
        <w:rPr>
          <w:rFonts w:asciiTheme="minorHAnsi" w:hAnsiTheme="minorHAnsi" w:cstheme="minorHAnsi"/>
          <w:sz w:val="22"/>
          <w:szCs w:val="22"/>
        </w:rPr>
        <w:t xml:space="preserve"> </w:t>
      </w:r>
      <w:r w:rsidR="00DA6F0C" w:rsidRPr="0012111C">
        <w:rPr>
          <w:rFonts w:asciiTheme="minorHAnsi" w:hAnsiTheme="minorHAnsi" w:cstheme="minorHAnsi"/>
          <w:sz w:val="22"/>
          <w:szCs w:val="22"/>
        </w:rPr>
        <w:t>de l’époque</w:t>
      </w:r>
      <w:r w:rsidR="00E44DF1" w:rsidRPr="0012111C">
        <w:rPr>
          <w:rFonts w:asciiTheme="minorHAnsi" w:hAnsiTheme="minorHAnsi" w:cstheme="minorHAnsi"/>
          <w:sz w:val="22"/>
          <w:szCs w:val="22"/>
        </w:rPr>
        <w:t>, Marisol Touraine</w:t>
      </w:r>
      <w:r w:rsidR="00DA6F0C"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annonce comme un des objectifs de sa réforme du système de santé la réduction de</w:t>
      </w:r>
      <w:r w:rsidR="000C36E3" w:rsidRPr="0012111C">
        <w:rPr>
          <w:rFonts w:asciiTheme="minorHAnsi" w:hAnsiTheme="minorHAnsi" w:cstheme="minorHAnsi"/>
          <w:sz w:val="22"/>
          <w:szCs w:val="22"/>
        </w:rPr>
        <w:t xml:space="preserve"> ces</w:t>
      </w:r>
      <w:r w:rsidR="00E44DF1" w:rsidRPr="0012111C">
        <w:rPr>
          <w:rFonts w:asciiTheme="minorHAnsi" w:hAnsiTheme="minorHAnsi" w:cstheme="minorHAnsi"/>
          <w:sz w:val="22"/>
          <w:szCs w:val="22"/>
        </w:rPr>
        <w:t xml:space="preserve"> inégalités</w:t>
      </w:r>
      <w:r w:rsidR="00E44DF1" w:rsidRPr="0012111C">
        <w:rPr>
          <w:rStyle w:val="Appelnotedebasdep"/>
          <w:rFonts w:asciiTheme="minorHAnsi" w:hAnsiTheme="minorHAnsi" w:cstheme="minorHAnsi"/>
          <w:sz w:val="22"/>
          <w:szCs w:val="22"/>
        </w:rPr>
        <w:footnoteReference w:id="42"/>
      </w:r>
      <w:r w:rsidR="003800E3"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et affirme que le système de soins et la</w:t>
      </w:r>
      <w:r w:rsidR="0040464C"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prévention ne sont pas les uniques déterminants de santé</w:t>
      </w:r>
      <w:r w:rsidR="0040464C"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w:t>
      </w:r>
      <w:r w:rsidR="003800E3" w:rsidRPr="0012111C">
        <w:rPr>
          <w:rFonts w:asciiTheme="minorHAnsi" w:hAnsiTheme="minorHAnsi" w:cstheme="minorHAnsi"/>
          <w:sz w:val="22"/>
          <w:szCs w:val="22"/>
        </w:rPr>
        <w:t xml:space="preserve">La </w:t>
      </w:r>
      <w:r w:rsidR="00E44DF1" w:rsidRPr="0012111C">
        <w:rPr>
          <w:rFonts w:asciiTheme="minorHAnsi" w:hAnsiTheme="minorHAnsi" w:cstheme="minorHAnsi"/>
          <w:sz w:val="22"/>
          <w:szCs w:val="22"/>
        </w:rPr>
        <w:t>loi du 26 janvier 2016</w:t>
      </w:r>
      <w:r w:rsidR="00E62E84"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 xml:space="preserve">inscrit cet objectif à plusieurs occurrences dans le code de la santé publique, mais ne propose pas de réorganisation structurelle autour de </w:t>
      </w:r>
      <w:r w:rsidR="00085398" w:rsidRPr="0012111C">
        <w:rPr>
          <w:rFonts w:asciiTheme="minorHAnsi" w:hAnsiTheme="minorHAnsi" w:cstheme="minorHAnsi"/>
          <w:sz w:val="22"/>
          <w:szCs w:val="22"/>
        </w:rPr>
        <w:t>celui-ci</w:t>
      </w:r>
      <w:r w:rsidR="00E44DF1" w:rsidRPr="0012111C">
        <w:rPr>
          <w:rFonts w:asciiTheme="minorHAnsi" w:hAnsiTheme="minorHAnsi" w:cstheme="minorHAnsi"/>
          <w:sz w:val="22"/>
          <w:szCs w:val="22"/>
        </w:rPr>
        <w:t xml:space="preserve">. Quant à la loi du 24 juillet </w:t>
      </w:r>
      <w:r w:rsidR="00E44DF1" w:rsidRPr="0012111C">
        <w:rPr>
          <w:rFonts w:asciiTheme="minorHAnsi" w:hAnsiTheme="minorHAnsi" w:cstheme="minorHAnsi"/>
          <w:sz w:val="22"/>
          <w:szCs w:val="22"/>
        </w:rPr>
        <w:lastRenderedPageBreak/>
        <w:t>2019</w:t>
      </w:r>
      <w:r w:rsidR="000E26E8"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elle n’en fait plus mention, même en ce qui concerne les projets territoriaux de santé qui se concentrent sur l’accès aux soins.</w:t>
      </w:r>
    </w:p>
    <w:p w:rsidR="00340C8E" w:rsidRPr="0012111C" w:rsidRDefault="00E44DF1" w:rsidP="008A2FB4">
      <w:pPr>
        <w:pStyle w:val="Paragraphedeliste"/>
        <w:spacing w:line="276" w:lineRule="auto"/>
        <w:ind w:left="360"/>
        <w:jc w:val="both"/>
        <w:rPr>
          <w:rFonts w:asciiTheme="minorHAnsi" w:eastAsia="Times New Roman" w:hAnsiTheme="minorHAnsi" w:cstheme="minorHAnsi"/>
          <w:sz w:val="22"/>
          <w:szCs w:val="22"/>
        </w:rPr>
      </w:pPr>
      <w:r w:rsidRPr="0012111C">
        <w:rPr>
          <w:rFonts w:asciiTheme="minorHAnsi" w:eastAsia="Times New Roman" w:hAnsiTheme="minorHAnsi" w:cstheme="minorHAnsi"/>
          <w:sz w:val="22"/>
          <w:szCs w:val="22"/>
        </w:rPr>
        <w:t xml:space="preserve"> </w:t>
      </w:r>
    </w:p>
    <w:p w:rsidR="00340C8E" w:rsidRPr="0012111C" w:rsidRDefault="00E44DF1" w:rsidP="008A2FB4">
      <w:pPr>
        <w:pStyle w:val="Paragraphedeliste"/>
        <w:numPr>
          <w:ilvl w:val="0"/>
          <w:numId w:val="24"/>
        </w:numPr>
        <w:spacing w:line="276" w:lineRule="auto"/>
        <w:jc w:val="both"/>
        <w:rPr>
          <w:rFonts w:asciiTheme="minorHAnsi" w:eastAsia="Times New Roman" w:hAnsiTheme="minorHAnsi" w:cstheme="minorHAnsi"/>
          <w:sz w:val="22"/>
          <w:szCs w:val="22"/>
        </w:rPr>
      </w:pPr>
      <w:r w:rsidRPr="0012111C">
        <w:rPr>
          <w:rFonts w:asciiTheme="minorHAnsi" w:eastAsia="Times New Roman" w:hAnsiTheme="minorHAnsi" w:cstheme="minorHAnsi"/>
          <w:sz w:val="22"/>
          <w:szCs w:val="22"/>
        </w:rPr>
        <w:t>Cependant, si la structure du système de santé français reste centrée sur la question de l’offre de soins et de l’accès aux soins, l</w:t>
      </w:r>
      <w:r w:rsidR="00BD45FC" w:rsidRPr="0012111C">
        <w:rPr>
          <w:rFonts w:asciiTheme="minorHAnsi" w:eastAsia="Times New Roman" w:hAnsiTheme="minorHAnsi" w:cstheme="minorHAnsi"/>
          <w:sz w:val="22"/>
          <w:szCs w:val="22"/>
        </w:rPr>
        <w:t xml:space="preserve">’adoption </w:t>
      </w:r>
      <w:r w:rsidRPr="0012111C">
        <w:rPr>
          <w:rFonts w:asciiTheme="minorHAnsi" w:eastAsia="Times New Roman" w:hAnsiTheme="minorHAnsi" w:cstheme="minorHAnsi"/>
          <w:sz w:val="22"/>
          <w:szCs w:val="22"/>
        </w:rPr>
        <w:t xml:space="preserve">de stratégies nationales de santé depuis 2014 </w:t>
      </w:r>
      <w:r w:rsidR="00FA49B2" w:rsidRPr="0012111C">
        <w:rPr>
          <w:rFonts w:asciiTheme="minorHAnsi" w:eastAsia="Times New Roman" w:hAnsiTheme="minorHAnsi" w:cstheme="minorHAnsi"/>
          <w:sz w:val="22"/>
          <w:szCs w:val="22"/>
        </w:rPr>
        <w:t xml:space="preserve">devait traduire </w:t>
      </w:r>
      <w:r w:rsidRPr="0012111C">
        <w:rPr>
          <w:rFonts w:asciiTheme="minorHAnsi" w:eastAsia="Times New Roman" w:hAnsiTheme="minorHAnsi" w:cstheme="minorHAnsi"/>
          <w:sz w:val="22"/>
          <w:szCs w:val="22"/>
        </w:rPr>
        <w:t>la volonté de mettre en place une approche plus globale de la santé</w:t>
      </w:r>
      <w:r w:rsidR="00BE48C2" w:rsidRPr="0012111C">
        <w:rPr>
          <w:rFonts w:asciiTheme="minorHAnsi" w:eastAsia="Times New Roman" w:hAnsiTheme="minorHAnsi" w:cstheme="minorHAnsi"/>
          <w:sz w:val="22"/>
          <w:szCs w:val="22"/>
        </w:rPr>
        <w:t>,</w:t>
      </w:r>
      <w:r w:rsidRPr="0012111C">
        <w:rPr>
          <w:rFonts w:asciiTheme="minorHAnsi" w:eastAsia="Times New Roman" w:hAnsiTheme="minorHAnsi" w:cstheme="minorHAnsi"/>
          <w:sz w:val="22"/>
          <w:szCs w:val="22"/>
        </w:rPr>
        <w:t xml:space="preserve"> et refonder dans une seule et même politique l’ensemble des champs de l’action publique sanitaire. Ces stratégies –</w:t>
      </w:r>
      <w:r w:rsidR="00BE48C2" w:rsidRPr="0012111C">
        <w:rPr>
          <w:rFonts w:asciiTheme="minorHAnsi" w:eastAsia="Times New Roman" w:hAnsiTheme="minorHAnsi" w:cstheme="minorHAnsi"/>
          <w:sz w:val="22"/>
          <w:szCs w:val="22"/>
        </w:rPr>
        <w:t xml:space="preserve"> </w:t>
      </w:r>
      <w:r w:rsidRPr="0012111C">
        <w:rPr>
          <w:rFonts w:asciiTheme="minorHAnsi" w:eastAsia="Times New Roman" w:hAnsiTheme="minorHAnsi" w:cstheme="minorHAnsi"/>
          <w:sz w:val="22"/>
          <w:szCs w:val="22"/>
        </w:rPr>
        <w:t xml:space="preserve">fixant les priorités du </w:t>
      </w:r>
      <w:r w:rsidR="001919BF" w:rsidRPr="0012111C">
        <w:rPr>
          <w:rFonts w:asciiTheme="minorHAnsi" w:eastAsia="Times New Roman" w:hAnsiTheme="minorHAnsi" w:cstheme="minorHAnsi"/>
          <w:sz w:val="22"/>
          <w:szCs w:val="22"/>
        </w:rPr>
        <w:t>G</w:t>
      </w:r>
      <w:r w:rsidRPr="0012111C">
        <w:rPr>
          <w:rFonts w:asciiTheme="minorHAnsi" w:eastAsia="Times New Roman" w:hAnsiTheme="minorHAnsi" w:cstheme="minorHAnsi"/>
          <w:sz w:val="22"/>
          <w:szCs w:val="22"/>
        </w:rPr>
        <w:t>ouvernement pour une durée de cinq ans</w:t>
      </w:r>
      <w:r w:rsidR="00BE48C2" w:rsidRPr="0012111C">
        <w:rPr>
          <w:rFonts w:asciiTheme="minorHAnsi" w:eastAsia="Times New Roman" w:hAnsiTheme="minorHAnsi" w:cstheme="minorHAnsi"/>
          <w:sz w:val="22"/>
          <w:szCs w:val="22"/>
        </w:rPr>
        <w:t xml:space="preserve"> – </w:t>
      </w:r>
      <w:r w:rsidR="00085398" w:rsidRPr="0012111C">
        <w:rPr>
          <w:rFonts w:asciiTheme="minorHAnsi" w:eastAsia="Times New Roman" w:hAnsiTheme="minorHAnsi" w:cstheme="minorHAnsi"/>
          <w:sz w:val="22"/>
          <w:szCs w:val="22"/>
        </w:rPr>
        <w:t xml:space="preserve">visaient </w:t>
      </w:r>
      <w:r w:rsidRPr="0012111C">
        <w:rPr>
          <w:rFonts w:asciiTheme="minorHAnsi" w:eastAsia="Times New Roman" w:hAnsiTheme="minorHAnsi" w:cstheme="minorHAnsi"/>
          <w:sz w:val="22"/>
          <w:szCs w:val="22"/>
        </w:rPr>
        <w:t>à donner une cohérence à l’action des différe</w:t>
      </w:r>
      <w:r w:rsidR="001919BF" w:rsidRPr="0012111C">
        <w:rPr>
          <w:rFonts w:asciiTheme="minorHAnsi" w:eastAsia="Times New Roman" w:hAnsiTheme="minorHAnsi" w:cstheme="minorHAnsi"/>
          <w:sz w:val="22"/>
          <w:szCs w:val="22"/>
        </w:rPr>
        <w:t>n</w:t>
      </w:r>
      <w:r w:rsidRPr="0012111C">
        <w:rPr>
          <w:rFonts w:asciiTheme="minorHAnsi" w:eastAsia="Times New Roman" w:hAnsiTheme="minorHAnsi" w:cstheme="minorHAnsi"/>
          <w:sz w:val="22"/>
          <w:szCs w:val="22"/>
        </w:rPr>
        <w:t xml:space="preserve">ts ministères et </w:t>
      </w:r>
      <w:r w:rsidR="00085398" w:rsidRPr="0012111C">
        <w:rPr>
          <w:rFonts w:asciiTheme="minorHAnsi" w:eastAsia="Times New Roman" w:hAnsiTheme="minorHAnsi" w:cstheme="minorHAnsi"/>
          <w:sz w:val="22"/>
          <w:szCs w:val="22"/>
        </w:rPr>
        <w:t xml:space="preserve">affichaient </w:t>
      </w:r>
      <w:r w:rsidRPr="0012111C">
        <w:rPr>
          <w:rFonts w:asciiTheme="minorHAnsi" w:eastAsia="Times New Roman" w:hAnsiTheme="minorHAnsi" w:cstheme="minorHAnsi"/>
          <w:sz w:val="22"/>
          <w:szCs w:val="22"/>
        </w:rPr>
        <w:t>un objectif de réduction des inégalités sociales de santé.</w:t>
      </w:r>
    </w:p>
    <w:p w:rsidR="00340C8E" w:rsidRPr="0012111C" w:rsidRDefault="00340C8E" w:rsidP="008A2FB4">
      <w:pPr>
        <w:pStyle w:val="Standard"/>
        <w:spacing w:line="276" w:lineRule="auto"/>
        <w:ind w:left="360"/>
        <w:jc w:val="both"/>
        <w:rPr>
          <w:rFonts w:asciiTheme="minorHAnsi" w:eastAsia="Times New Roman" w:hAnsiTheme="minorHAnsi" w:cstheme="minorHAnsi"/>
          <w:b/>
          <w:bCs/>
          <w:sz w:val="22"/>
          <w:szCs w:val="22"/>
        </w:rPr>
      </w:pPr>
    </w:p>
    <w:p w:rsidR="00340C8E"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eastAsia="Times New Roman" w:hAnsiTheme="minorHAnsi" w:cstheme="minorHAnsi"/>
          <w:sz w:val="22"/>
          <w:szCs w:val="22"/>
        </w:rPr>
        <w:t xml:space="preserve">La feuille de route de la stratégie nationale de santé 2014-2018 </w:t>
      </w:r>
      <w:r w:rsidR="00085398" w:rsidRPr="0012111C">
        <w:rPr>
          <w:rFonts w:asciiTheme="minorHAnsi" w:eastAsia="Times New Roman" w:hAnsiTheme="minorHAnsi" w:cstheme="minorHAnsi"/>
          <w:sz w:val="22"/>
          <w:szCs w:val="22"/>
        </w:rPr>
        <w:t xml:space="preserve">prenait mieux </w:t>
      </w:r>
      <w:r w:rsidRPr="0012111C">
        <w:rPr>
          <w:rFonts w:asciiTheme="minorHAnsi" w:eastAsia="Times New Roman" w:hAnsiTheme="minorHAnsi" w:cstheme="minorHAnsi"/>
          <w:sz w:val="22"/>
          <w:szCs w:val="22"/>
        </w:rPr>
        <w:t xml:space="preserve">en compte </w:t>
      </w:r>
      <w:r w:rsidR="00085398" w:rsidRPr="0012111C">
        <w:rPr>
          <w:rFonts w:asciiTheme="minorHAnsi" w:eastAsia="Times New Roman" w:hAnsiTheme="minorHAnsi" w:cstheme="minorHAnsi"/>
          <w:sz w:val="22"/>
          <w:szCs w:val="22"/>
        </w:rPr>
        <w:t>l</w:t>
      </w:r>
      <w:r w:rsidRPr="0012111C">
        <w:rPr>
          <w:rFonts w:asciiTheme="minorHAnsi" w:eastAsia="Times New Roman" w:hAnsiTheme="minorHAnsi" w:cstheme="minorHAnsi"/>
          <w:sz w:val="22"/>
          <w:szCs w:val="22"/>
        </w:rPr>
        <w:t xml:space="preserve">es inégalités sociales de santé. Dès l’introduction, elle </w:t>
      </w:r>
      <w:r w:rsidR="00085398" w:rsidRPr="0012111C">
        <w:rPr>
          <w:rFonts w:asciiTheme="minorHAnsi" w:eastAsia="Times New Roman" w:hAnsiTheme="minorHAnsi" w:cstheme="minorHAnsi"/>
          <w:sz w:val="22"/>
          <w:szCs w:val="22"/>
        </w:rPr>
        <w:t xml:space="preserve">prévoyait </w:t>
      </w:r>
      <w:r w:rsidRPr="0012111C">
        <w:rPr>
          <w:rFonts w:asciiTheme="minorHAnsi" w:eastAsia="Times New Roman" w:hAnsiTheme="minorHAnsi" w:cstheme="minorHAnsi"/>
          <w:sz w:val="22"/>
          <w:szCs w:val="22"/>
        </w:rPr>
        <w:t>de « </w:t>
      </w:r>
      <w:r w:rsidRPr="0012111C">
        <w:rPr>
          <w:rFonts w:asciiTheme="minorHAnsi" w:eastAsia="Times New Roman" w:hAnsiTheme="minorHAnsi" w:cstheme="minorHAnsi"/>
          <w:i/>
          <w:sz w:val="22"/>
          <w:szCs w:val="22"/>
        </w:rPr>
        <w:t>définir un cadre de l’action publique pour les années qui viennent, pour combattre les injustices et inégalités de santé et d’accès au système de soins</w:t>
      </w:r>
      <w:r w:rsidR="00BE48C2" w:rsidRPr="0012111C">
        <w:rPr>
          <w:rFonts w:asciiTheme="minorHAnsi" w:eastAsia="Times New Roman" w:hAnsiTheme="minorHAnsi" w:cstheme="minorHAnsi"/>
          <w:sz w:val="22"/>
          <w:szCs w:val="22"/>
        </w:rPr>
        <w:t xml:space="preserve"> ». L’axe 1, </w:t>
      </w:r>
      <w:r w:rsidRPr="0012111C">
        <w:rPr>
          <w:rFonts w:asciiTheme="minorHAnsi" w:eastAsia="Times New Roman" w:hAnsiTheme="minorHAnsi" w:cstheme="minorHAnsi"/>
          <w:sz w:val="22"/>
          <w:szCs w:val="22"/>
        </w:rPr>
        <w:t>intitulé « </w:t>
      </w:r>
      <w:r w:rsidRPr="0012111C">
        <w:rPr>
          <w:rFonts w:asciiTheme="minorHAnsi" w:eastAsia="Times New Roman" w:hAnsiTheme="minorHAnsi" w:cstheme="minorHAnsi"/>
          <w:i/>
          <w:sz w:val="22"/>
          <w:szCs w:val="22"/>
        </w:rPr>
        <w:t xml:space="preserve">Prioriser la </w:t>
      </w:r>
      <w:r w:rsidR="00BE48C2" w:rsidRPr="0012111C">
        <w:rPr>
          <w:rFonts w:asciiTheme="minorHAnsi" w:eastAsia="Times New Roman" w:hAnsiTheme="minorHAnsi" w:cstheme="minorHAnsi"/>
          <w:i/>
          <w:sz w:val="22"/>
          <w:szCs w:val="22"/>
        </w:rPr>
        <w:t>prévention</w:t>
      </w:r>
      <w:r w:rsidRPr="0012111C">
        <w:rPr>
          <w:rFonts w:asciiTheme="minorHAnsi" w:eastAsia="Times New Roman" w:hAnsiTheme="minorHAnsi" w:cstheme="minorHAnsi"/>
          <w:i/>
          <w:sz w:val="22"/>
          <w:szCs w:val="22"/>
        </w:rPr>
        <w:t xml:space="preserve"> sur le curatif et agir sur les </w:t>
      </w:r>
      <w:r w:rsidR="00BE48C2" w:rsidRPr="0012111C">
        <w:rPr>
          <w:rFonts w:asciiTheme="minorHAnsi" w:eastAsia="Times New Roman" w:hAnsiTheme="minorHAnsi" w:cstheme="minorHAnsi"/>
          <w:i/>
          <w:sz w:val="22"/>
          <w:szCs w:val="22"/>
        </w:rPr>
        <w:t>déterminants</w:t>
      </w:r>
      <w:r w:rsidRPr="0012111C">
        <w:rPr>
          <w:rFonts w:asciiTheme="minorHAnsi" w:eastAsia="Times New Roman" w:hAnsiTheme="minorHAnsi" w:cstheme="minorHAnsi"/>
          <w:i/>
          <w:sz w:val="22"/>
          <w:szCs w:val="22"/>
        </w:rPr>
        <w:t xml:space="preserve"> de santé</w:t>
      </w:r>
      <w:r w:rsidRPr="0012111C">
        <w:rPr>
          <w:rFonts w:asciiTheme="minorHAnsi" w:eastAsia="Times New Roman" w:hAnsiTheme="minorHAnsi" w:cstheme="minorHAnsi"/>
          <w:sz w:val="22"/>
          <w:szCs w:val="22"/>
        </w:rPr>
        <w:t> », comporte d’ailleurs des objectifs larges, comme « </w:t>
      </w:r>
      <w:r w:rsidRPr="0012111C">
        <w:rPr>
          <w:rFonts w:asciiTheme="minorHAnsi" w:eastAsia="Times New Roman" w:hAnsiTheme="minorHAnsi" w:cstheme="minorHAnsi"/>
          <w:i/>
          <w:sz w:val="22"/>
          <w:szCs w:val="22"/>
        </w:rPr>
        <w:t xml:space="preserve">ne pas cloisonner curatif et </w:t>
      </w:r>
      <w:r w:rsidR="00BE48C2" w:rsidRPr="0012111C">
        <w:rPr>
          <w:rFonts w:asciiTheme="minorHAnsi" w:eastAsia="Times New Roman" w:hAnsiTheme="minorHAnsi" w:cstheme="minorHAnsi"/>
          <w:i/>
          <w:sz w:val="22"/>
          <w:szCs w:val="22"/>
        </w:rPr>
        <w:t>préventif</w:t>
      </w:r>
      <w:r w:rsidR="00BE48C2" w:rsidRPr="0012111C">
        <w:rPr>
          <w:rFonts w:asciiTheme="minorHAnsi" w:eastAsia="Times New Roman" w:hAnsiTheme="minorHAnsi" w:cstheme="minorHAnsi"/>
          <w:sz w:val="22"/>
          <w:szCs w:val="22"/>
        </w:rPr>
        <w:t xml:space="preserve"> », </w:t>
      </w:r>
      <w:r w:rsidRPr="0012111C">
        <w:rPr>
          <w:rFonts w:asciiTheme="minorHAnsi" w:eastAsia="Times New Roman" w:hAnsiTheme="minorHAnsi" w:cstheme="minorHAnsi"/>
          <w:sz w:val="22"/>
          <w:szCs w:val="22"/>
        </w:rPr>
        <w:t>« </w:t>
      </w:r>
      <w:r w:rsidRPr="0012111C">
        <w:rPr>
          <w:rFonts w:asciiTheme="minorHAnsi" w:eastAsia="Times New Roman" w:hAnsiTheme="minorHAnsi" w:cstheme="minorHAnsi"/>
          <w:i/>
          <w:sz w:val="22"/>
          <w:szCs w:val="22"/>
        </w:rPr>
        <w:t xml:space="preserve">diversifier suffisamment l’offre de santé, a fortiori en termes de </w:t>
      </w:r>
      <w:r w:rsidR="00BE48C2" w:rsidRPr="0012111C">
        <w:rPr>
          <w:rFonts w:asciiTheme="minorHAnsi" w:eastAsia="Times New Roman" w:hAnsiTheme="minorHAnsi" w:cstheme="minorHAnsi"/>
          <w:i/>
          <w:sz w:val="22"/>
          <w:szCs w:val="22"/>
        </w:rPr>
        <w:t>prévention</w:t>
      </w:r>
      <w:r w:rsidRPr="0012111C">
        <w:rPr>
          <w:rFonts w:asciiTheme="minorHAnsi" w:eastAsia="Times New Roman" w:hAnsiTheme="minorHAnsi" w:cstheme="minorHAnsi"/>
          <w:i/>
          <w:sz w:val="22"/>
          <w:szCs w:val="22"/>
        </w:rPr>
        <w:t>, afin de ne pas laisser certains publics à l’</w:t>
      </w:r>
      <w:r w:rsidR="00BE48C2" w:rsidRPr="0012111C">
        <w:rPr>
          <w:rFonts w:asciiTheme="minorHAnsi" w:eastAsia="Times New Roman" w:hAnsiTheme="minorHAnsi" w:cstheme="minorHAnsi"/>
          <w:i/>
          <w:sz w:val="22"/>
          <w:szCs w:val="22"/>
        </w:rPr>
        <w:t>écart</w:t>
      </w:r>
      <w:r w:rsidRPr="0012111C">
        <w:rPr>
          <w:rFonts w:asciiTheme="minorHAnsi" w:eastAsia="Times New Roman" w:hAnsiTheme="minorHAnsi" w:cstheme="minorHAnsi"/>
          <w:i/>
          <w:sz w:val="22"/>
          <w:szCs w:val="22"/>
        </w:rPr>
        <w:t xml:space="preserve"> du </w:t>
      </w:r>
      <w:r w:rsidR="00BE48C2" w:rsidRPr="0012111C">
        <w:rPr>
          <w:rFonts w:asciiTheme="minorHAnsi" w:eastAsia="Times New Roman" w:hAnsiTheme="minorHAnsi" w:cstheme="minorHAnsi"/>
          <w:i/>
          <w:sz w:val="22"/>
          <w:szCs w:val="22"/>
        </w:rPr>
        <w:t>système</w:t>
      </w:r>
      <w:r w:rsidRPr="0012111C">
        <w:rPr>
          <w:rFonts w:asciiTheme="minorHAnsi" w:eastAsia="Times New Roman" w:hAnsiTheme="minorHAnsi" w:cstheme="minorHAnsi"/>
          <w:i/>
          <w:sz w:val="22"/>
          <w:szCs w:val="22"/>
        </w:rPr>
        <w:t xml:space="preserve"> de santé</w:t>
      </w:r>
      <w:r w:rsidR="00BE48C2" w:rsidRPr="0012111C">
        <w:rPr>
          <w:rFonts w:asciiTheme="minorHAnsi" w:eastAsia="Times New Roman" w:hAnsiTheme="minorHAnsi" w:cstheme="minorHAnsi"/>
          <w:i/>
          <w:sz w:val="22"/>
          <w:szCs w:val="22"/>
        </w:rPr>
        <w:t> »</w:t>
      </w:r>
      <w:r w:rsidRPr="0012111C">
        <w:rPr>
          <w:rFonts w:asciiTheme="minorHAnsi" w:eastAsia="Times New Roman" w:hAnsiTheme="minorHAnsi" w:cstheme="minorHAnsi"/>
          <w:sz w:val="22"/>
          <w:szCs w:val="22"/>
        </w:rPr>
        <w:t xml:space="preserve"> et « </w:t>
      </w:r>
      <w:r w:rsidRPr="0012111C">
        <w:rPr>
          <w:rFonts w:asciiTheme="minorHAnsi" w:eastAsia="Times New Roman" w:hAnsiTheme="minorHAnsi" w:cstheme="minorHAnsi"/>
          <w:i/>
          <w:sz w:val="22"/>
          <w:szCs w:val="22"/>
        </w:rPr>
        <w:t xml:space="preserve">agir sur les </w:t>
      </w:r>
      <w:r w:rsidR="00BE48C2" w:rsidRPr="0012111C">
        <w:rPr>
          <w:rFonts w:asciiTheme="minorHAnsi" w:eastAsia="Times New Roman" w:hAnsiTheme="minorHAnsi" w:cstheme="minorHAnsi"/>
          <w:i/>
          <w:sz w:val="22"/>
          <w:szCs w:val="22"/>
        </w:rPr>
        <w:t>déterminants</w:t>
      </w:r>
      <w:r w:rsidRPr="0012111C">
        <w:rPr>
          <w:rFonts w:asciiTheme="minorHAnsi" w:eastAsia="Times New Roman" w:hAnsiTheme="minorHAnsi" w:cstheme="minorHAnsi"/>
          <w:i/>
          <w:sz w:val="22"/>
          <w:szCs w:val="22"/>
        </w:rPr>
        <w:t xml:space="preserve"> de santé en mobilisant, dans ce but, les autres politiques publiques (social, </w:t>
      </w:r>
      <w:r w:rsidR="00BE48C2" w:rsidRPr="0012111C">
        <w:rPr>
          <w:rFonts w:asciiTheme="minorHAnsi" w:eastAsia="Times New Roman" w:hAnsiTheme="minorHAnsi" w:cstheme="minorHAnsi"/>
          <w:i/>
          <w:sz w:val="22"/>
          <w:szCs w:val="22"/>
        </w:rPr>
        <w:t>éducation</w:t>
      </w:r>
      <w:r w:rsidRPr="0012111C">
        <w:rPr>
          <w:rFonts w:asciiTheme="minorHAnsi" w:eastAsia="Times New Roman" w:hAnsiTheme="minorHAnsi" w:cstheme="minorHAnsi"/>
          <w:i/>
          <w:sz w:val="22"/>
          <w:szCs w:val="22"/>
        </w:rPr>
        <w:t>, travail, environnement...)</w:t>
      </w:r>
      <w:r w:rsidR="00BE48C2" w:rsidRPr="0012111C">
        <w:rPr>
          <w:rFonts w:asciiTheme="minorHAnsi" w:eastAsia="Times New Roman" w:hAnsiTheme="minorHAnsi" w:cstheme="minorHAnsi"/>
          <w:sz w:val="22"/>
          <w:szCs w:val="22"/>
        </w:rPr>
        <w:t xml:space="preserve"> ». </w:t>
      </w:r>
      <w:r w:rsidRPr="0012111C">
        <w:rPr>
          <w:rFonts w:asciiTheme="minorHAnsi" w:eastAsia="Times New Roman" w:hAnsiTheme="minorHAnsi" w:cstheme="minorHAnsi"/>
          <w:sz w:val="22"/>
          <w:szCs w:val="22"/>
        </w:rPr>
        <w:t xml:space="preserve">Ces objectifs </w:t>
      </w:r>
      <w:r w:rsidR="00FA49B2" w:rsidRPr="0012111C">
        <w:rPr>
          <w:rFonts w:asciiTheme="minorHAnsi" w:eastAsia="Times New Roman" w:hAnsiTheme="minorHAnsi" w:cstheme="minorHAnsi"/>
          <w:sz w:val="22"/>
          <w:szCs w:val="22"/>
        </w:rPr>
        <w:t xml:space="preserve">auraient </w:t>
      </w:r>
      <w:r w:rsidR="00353A0B" w:rsidRPr="0012111C">
        <w:rPr>
          <w:rFonts w:asciiTheme="minorHAnsi" w:eastAsia="Times New Roman" w:hAnsiTheme="minorHAnsi" w:cstheme="minorHAnsi"/>
          <w:sz w:val="22"/>
          <w:szCs w:val="22"/>
        </w:rPr>
        <w:t>dû</w:t>
      </w:r>
      <w:r w:rsidR="00FA49B2" w:rsidRPr="0012111C">
        <w:rPr>
          <w:rFonts w:asciiTheme="minorHAnsi" w:eastAsia="Times New Roman" w:hAnsiTheme="minorHAnsi" w:cstheme="minorHAnsi"/>
          <w:sz w:val="22"/>
          <w:szCs w:val="22"/>
        </w:rPr>
        <w:t xml:space="preserve"> </w:t>
      </w:r>
      <w:r w:rsidRPr="0012111C">
        <w:rPr>
          <w:rFonts w:asciiTheme="minorHAnsi" w:eastAsia="Times New Roman" w:hAnsiTheme="minorHAnsi" w:cstheme="minorHAnsi"/>
          <w:sz w:val="22"/>
          <w:szCs w:val="22"/>
        </w:rPr>
        <w:t>se traduire par des mesures concrètes dans la loi de santé, or</w:t>
      </w:r>
      <w:r w:rsidR="00FA49B2" w:rsidRPr="0012111C">
        <w:rPr>
          <w:rFonts w:asciiTheme="minorHAnsi" w:eastAsia="Times New Roman" w:hAnsiTheme="minorHAnsi" w:cstheme="minorHAnsi"/>
          <w:sz w:val="22"/>
          <w:szCs w:val="22"/>
        </w:rPr>
        <w:t xml:space="preserve"> il n’en a rien été </w:t>
      </w:r>
      <w:r w:rsidR="00353A0B" w:rsidRPr="0012111C">
        <w:rPr>
          <w:rFonts w:asciiTheme="minorHAnsi" w:eastAsia="Times New Roman" w:hAnsiTheme="minorHAnsi" w:cstheme="minorHAnsi"/>
          <w:sz w:val="22"/>
          <w:szCs w:val="22"/>
        </w:rPr>
        <w:t>puisque</w:t>
      </w:r>
      <w:r w:rsidRPr="0012111C">
        <w:rPr>
          <w:rFonts w:asciiTheme="minorHAnsi" w:eastAsia="Times New Roman" w:hAnsiTheme="minorHAnsi" w:cstheme="minorHAnsi"/>
          <w:sz w:val="22"/>
          <w:szCs w:val="22"/>
        </w:rPr>
        <w:t xml:space="preserve"> celle-ci, publiée en 2014</w:t>
      </w:r>
      <w:r w:rsidR="0069531D" w:rsidRPr="0012111C">
        <w:rPr>
          <w:rFonts w:asciiTheme="minorHAnsi" w:eastAsia="Times New Roman" w:hAnsiTheme="minorHAnsi" w:cstheme="minorHAnsi"/>
          <w:sz w:val="22"/>
          <w:szCs w:val="22"/>
        </w:rPr>
        <w:t>,</w:t>
      </w:r>
      <w:r w:rsidRPr="0012111C">
        <w:rPr>
          <w:rFonts w:asciiTheme="minorHAnsi" w:eastAsia="Times New Roman" w:hAnsiTheme="minorHAnsi" w:cstheme="minorHAnsi"/>
          <w:sz w:val="22"/>
          <w:szCs w:val="22"/>
        </w:rPr>
        <w:t xml:space="preserve"> s</w:t>
      </w:r>
      <w:r w:rsidR="00DA6F0C" w:rsidRPr="0012111C">
        <w:rPr>
          <w:rFonts w:asciiTheme="minorHAnsi" w:eastAsia="Times New Roman" w:hAnsiTheme="minorHAnsi" w:cstheme="minorHAnsi"/>
          <w:sz w:val="22"/>
          <w:szCs w:val="22"/>
        </w:rPr>
        <w:t>’</w:t>
      </w:r>
      <w:r w:rsidRPr="0012111C">
        <w:rPr>
          <w:rFonts w:asciiTheme="minorHAnsi" w:eastAsia="Times New Roman" w:hAnsiTheme="minorHAnsi" w:cstheme="minorHAnsi"/>
          <w:sz w:val="22"/>
          <w:szCs w:val="22"/>
        </w:rPr>
        <w:t>e</w:t>
      </w:r>
      <w:r w:rsidR="00DA6F0C" w:rsidRPr="0012111C">
        <w:rPr>
          <w:rFonts w:asciiTheme="minorHAnsi" w:eastAsia="Times New Roman" w:hAnsiTheme="minorHAnsi" w:cstheme="minorHAnsi"/>
          <w:sz w:val="22"/>
          <w:szCs w:val="22"/>
        </w:rPr>
        <w:t>st</w:t>
      </w:r>
      <w:r w:rsidRPr="0012111C">
        <w:rPr>
          <w:rFonts w:asciiTheme="minorHAnsi" w:eastAsia="Times New Roman" w:hAnsiTheme="minorHAnsi" w:cstheme="minorHAnsi"/>
          <w:sz w:val="22"/>
          <w:szCs w:val="22"/>
        </w:rPr>
        <w:t xml:space="preserve"> finalement</w:t>
      </w:r>
      <w:r w:rsidR="00DA6F0C" w:rsidRPr="0012111C">
        <w:rPr>
          <w:rFonts w:asciiTheme="minorHAnsi" w:eastAsia="Times New Roman" w:hAnsiTheme="minorHAnsi" w:cstheme="minorHAnsi"/>
          <w:sz w:val="22"/>
          <w:szCs w:val="22"/>
        </w:rPr>
        <w:t xml:space="preserve"> concentrée</w:t>
      </w:r>
      <w:r w:rsidRPr="0012111C">
        <w:rPr>
          <w:rFonts w:asciiTheme="minorHAnsi" w:eastAsia="Times New Roman" w:hAnsiTheme="minorHAnsi" w:cstheme="minorHAnsi"/>
          <w:sz w:val="22"/>
          <w:szCs w:val="22"/>
        </w:rPr>
        <w:t xml:space="preserve"> sur quelques mesures de prévention essentiellement censées faire évoluer les comportements individuels et ignorant le reste des déterminants sociaux de santé</w:t>
      </w:r>
      <w:r w:rsidRPr="0012111C">
        <w:rPr>
          <w:rFonts w:asciiTheme="minorHAnsi" w:hAnsiTheme="minorHAnsi" w:cstheme="minorHAnsi"/>
          <w:sz w:val="22"/>
          <w:szCs w:val="22"/>
        </w:rPr>
        <w:t>.</w:t>
      </w:r>
    </w:p>
    <w:p w:rsidR="00340C8E" w:rsidRPr="0012111C" w:rsidRDefault="00340C8E" w:rsidP="008A2FB4">
      <w:pPr>
        <w:pStyle w:val="Standard"/>
        <w:spacing w:line="276" w:lineRule="auto"/>
        <w:jc w:val="both"/>
        <w:rPr>
          <w:rFonts w:asciiTheme="minorHAnsi" w:eastAsia="Times New Roman" w:hAnsiTheme="minorHAnsi" w:cstheme="minorHAnsi"/>
          <w:sz w:val="22"/>
          <w:szCs w:val="22"/>
        </w:rPr>
      </w:pPr>
    </w:p>
    <w:p w:rsidR="00340C8E"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eastAsia="Times New Roman" w:hAnsiTheme="minorHAnsi" w:cstheme="minorHAnsi"/>
          <w:sz w:val="22"/>
          <w:szCs w:val="22"/>
        </w:rPr>
        <w:t xml:space="preserve">La </w:t>
      </w:r>
      <w:r w:rsidR="00BB5925" w:rsidRPr="0012111C">
        <w:rPr>
          <w:rFonts w:asciiTheme="minorHAnsi" w:eastAsia="Times New Roman" w:hAnsiTheme="minorHAnsi" w:cstheme="minorHAnsi"/>
          <w:sz w:val="22"/>
          <w:szCs w:val="22"/>
        </w:rPr>
        <w:t>s</w:t>
      </w:r>
      <w:r w:rsidR="0051337C" w:rsidRPr="0012111C">
        <w:rPr>
          <w:rFonts w:asciiTheme="minorHAnsi" w:eastAsia="Times New Roman" w:hAnsiTheme="minorHAnsi" w:cstheme="minorHAnsi"/>
          <w:sz w:val="22"/>
          <w:szCs w:val="22"/>
        </w:rPr>
        <w:t xml:space="preserve">tratégie nationale de santé </w:t>
      </w:r>
      <w:r w:rsidRPr="0012111C">
        <w:rPr>
          <w:rFonts w:asciiTheme="minorHAnsi" w:eastAsia="Times New Roman" w:hAnsiTheme="minorHAnsi" w:cstheme="minorHAnsi"/>
          <w:sz w:val="22"/>
          <w:szCs w:val="22"/>
        </w:rPr>
        <w:t>2018-2022 est plus concrète et prend mieux en compte le caractère transversal des inégalités sociales de santé. La sous-partie intitulée « </w:t>
      </w:r>
      <w:r w:rsidRPr="0012111C">
        <w:rPr>
          <w:rFonts w:asciiTheme="minorHAnsi" w:eastAsia="Times New Roman" w:hAnsiTheme="minorHAnsi" w:cstheme="minorHAnsi"/>
          <w:i/>
          <w:sz w:val="22"/>
          <w:szCs w:val="22"/>
        </w:rPr>
        <w:t>promouvoir des conditions de vie et de travail favorables à la santé et maitriser les risques environnementaux</w:t>
      </w:r>
      <w:r w:rsidRPr="0012111C">
        <w:rPr>
          <w:rFonts w:asciiTheme="minorHAnsi" w:eastAsia="Times New Roman" w:hAnsiTheme="minorHAnsi" w:cstheme="minorHAnsi"/>
          <w:sz w:val="22"/>
          <w:szCs w:val="22"/>
        </w:rPr>
        <w:t> » comprend notamment des mesures visant à lutter contre des conditions d’habitat indigne</w:t>
      </w:r>
      <w:r w:rsidR="00661C3D" w:rsidRPr="0012111C">
        <w:rPr>
          <w:rFonts w:asciiTheme="minorHAnsi" w:eastAsia="Times New Roman" w:hAnsiTheme="minorHAnsi" w:cstheme="minorHAnsi"/>
          <w:sz w:val="22"/>
          <w:szCs w:val="22"/>
        </w:rPr>
        <w:t>s</w:t>
      </w:r>
      <w:r w:rsidRPr="0012111C">
        <w:rPr>
          <w:rFonts w:asciiTheme="minorHAnsi" w:eastAsia="Times New Roman" w:hAnsiTheme="minorHAnsi" w:cstheme="minorHAnsi"/>
          <w:sz w:val="22"/>
          <w:szCs w:val="22"/>
        </w:rPr>
        <w:t>, à améliorer la santé et la qualité de vie au travail ou encore à réduire l’exposition aux pollutions.</w:t>
      </w:r>
      <w:r w:rsidR="00645DE9" w:rsidRPr="0012111C">
        <w:rPr>
          <w:rFonts w:asciiTheme="minorHAnsi" w:eastAsia="Times New Roman" w:hAnsiTheme="minorHAnsi" w:cstheme="minorHAnsi"/>
          <w:sz w:val="22"/>
          <w:szCs w:val="22"/>
        </w:rPr>
        <w:t xml:space="preserve"> Cependant, </w:t>
      </w:r>
      <w:r w:rsidR="00636C72" w:rsidRPr="0012111C">
        <w:rPr>
          <w:rFonts w:asciiTheme="minorHAnsi" w:eastAsia="Times New Roman" w:hAnsiTheme="minorHAnsi" w:cstheme="minorHAnsi"/>
          <w:sz w:val="22"/>
          <w:szCs w:val="22"/>
        </w:rPr>
        <w:t>la plupart</w:t>
      </w:r>
      <w:r w:rsidR="00645DE9" w:rsidRPr="0012111C">
        <w:rPr>
          <w:rFonts w:asciiTheme="minorHAnsi" w:eastAsia="Times New Roman" w:hAnsiTheme="minorHAnsi" w:cstheme="minorHAnsi"/>
          <w:sz w:val="22"/>
          <w:szCs w:val="22"/>
        </w:rPr>
        <w:t xml:space="preserve"> de ces mesures ne sont pas encore </w:t>
      </w:r>
      <w:r w:rsidR="00636C72" w:rsidRPr="0012111C">
        <w:rPr>
          <w:rFonts w:asciiTheme="minorHAnsi" w:eastAsia="Times New Roman" w:hAnsiTheme="minorHAnsi" w:cstheme="minorHAnsi"/>
          <w:sz w:val="22"/>
          <w:szCs w:val="22"/>
        </w:rPr>
        <w:t xml:space="preserve">pleinement </w:t>
      </w:r>
      <w:r w:rsidR="00645DE9" w:rsidRPr="0012111C">
        <w:rPr>
          <w:rFonts w:asciiTheme="minorHAnsi" w:eastAsia="Times New Roman" w:hAnsiTheme="minorHAnsi" w:cstheme="minorHAnsi"/>
          <w:sz w:val="22"/>
          <w:szCs w:val="22"/>
        </w:rPr>
        <w:t>mise</w:t>
      </w:r>
      <w:r w:rsidR="00636C72" w:rsidRPr="0012111C">
        <w:rPr>
          <w:rFonts w:asciiTheme="minorHAnsi" w:eastAsia="Times New Roman" w:hAnsiTheme="minorHAnsi" w:cstheme="minorHAnsi"/>
          <w:sz w:val="22"/>
          <w:szCs w:val="22"/>
        </w:rPr>
        <w:t>s</w:t>
      </w:r>
      <w:r w:rsidR="00645DE9" w:rsidRPr="0012111C">
        <w:rPr>
          <w:rFonts w:asciiTheme="minorHAnsi" w:eastAsia="Times New Roman" w:hAnsiTheme="minorHAnsi" w:cstheme="minorHAnsi"/>
          <w:sz w:val="22"/>
          <w:szCs w:val="22"/>
        </w:rPr>
        <w:t xml:space="preserve"> en œuvre. Plus largement</w:t>
      </w:r>
      <w:r w:rsidR="0069531D" w:rsidRPr="0012111C">
        <w:rPr>
          <w:rFonts w:asciiTheme="minorHAnsi" w:eastAsia="Times New Roman" w:hAnsiTheme="minorHAnsi" w:cstheme="minorHAnsi"/>
          <w:sz w:val="22"/>
          <w:szCs w:val="22"/>
        </w:rPr>
        <w:t>,</w:t>
      </w:r>
      <w:r w:rsidR="00645DE9" w:rsidRPr="0012111C">
        <w:rPr>
          <w:rFonts w:asciiTheme="minorHAnsi" w:eastAsia="Times New Roman" w:hAnsiTheme="minorHAnsi" w:cstheme="minorHAnsi"/>
          <w:sz w:val="22"/>
          <w:szCs w:val="22"/>
        </w:rPr>
        <w:t xml:space="preserve"> la CNCDH s’interroge sur l’écart </w:t>
      </w:r>
      <w:r w:rsidR="00FA49B2" w:rsidRPr="0012111C">
        <w:rPr>
          <w:rFonts w:asciiTheme="minorHAnsi" w:eastAsia="Times New Roman" w:hAnsiTheme="minorHAnsi" w:cstheme="minorHAnsi"/>
          <w:sz w:val="22"/>
          <w:szCs w:val="22"/>
        </w:rPr>
        <w:t xml:space="preserve">important </w:t>
      </w:r>
      <w:r w:rsidR="00645DE9" w:rsidRPr="0012111C">
        <w:rPr>
          <w:rFonts w:asciiTheme="minorHAnsi" w:eastAsia="Times New Roman" w:hAnsiTheme="minorHAnsi" w:cstheme="minorHAnsi"/>
          <w:sz w:val="22"/>
          <w:szCs w:val="22"/>
        </w:rPr>
        <w:t>entre les intentions de ces feuilles de route et la réalité concrète du système de santé qui ne semble pas en capacité de les mettre en œuvre, par manque de moyens financiers et humains.</w:t>
      </w:r>
    </w:p>
    <w:p w:rsidR="00340C8E" w:rsidRPr="0012111C" w:rsidRDefault="00340C8E" w:rsidP="008A2FB4">
      <w:pPr>
        <w:pStyle w:val="Standard"/>
        <w:spacing w:line="276" w:lineRule="auto"/>
        <w:ind w:left="360"/>
        <w:jc w:val="both"/>
        <w:rPr>
          <w:rFonts w:asciiTheme="minorHAnsi" w:eastAsia="Times New Roman" w:hAnsiTheme="minorHAnsi" w:cstheme="minorHAnsi"/>
          <w:sz w:val="22"/>
          <w:szCs w:val="22"/>
        </w:rPr>
      </w:pPr>
    </w:p>
    <w:p w:rsidR="00340C8E" w:rsidRPr="0012111C" w:rsidRDefault="00AE39E5" w:rsidP="001D6766">
      <w:pPr>
        <w:pStyle w:val="Titre3"/>
        <w:rPr>
          <w:rFonts w:asciiTheme="minorHAnsi" w:hAnsiTheme="minorHAnsi" w:cstheme="minorHAnsi"/>
          <w:sz w:val="22"/>
          <w:szCs w:val="22"/>
        </w:rPr>
      </w:pPr>
      <w:r w:rsidRPr="0012111C">
        <w:rPr>
          <w:rFonts w:asciiTheme="minorHAnsi" w:hAnsiTheme="minorHAnsi" w:cstheme="minorHAnsi"/>
          <w:sz w:val="22"/>
          <w:szCs w:val="22"/>
        </w:rPr>
        <w:t xml:space="preserve">1.2.2. </w:t>
      </w:r>
      <w:r w:rsidR="00E44DF1" w:rsidRPr="0012111C">
        <w:rPr>
          <w:rFonts w:asciiTheme="minorHAnsi" w:hAnsiTheme="minorHAnsi" w:cstheme="minorHAnsi"/>
          <w:sz w:val="22"/>
          <w:szCs w:val="22"/>
        </w:rPr>
        <w:t>Comment expliquer ce manque de prise en compte des inégalités sociales de santé ?</w:t>
      </w:r>
    </w:p>
    <w:p w:rsidR="00340C8E" w:rsidRPr="0012111C" w:rsidRDefault="00340C8E" w:rsidP="008A2FB4">
      <w:pPr>
        <w:pStyle w:val="Notedebasdepage"/>
        <w:spacing w:line="276" w:lineRule="auto"/>
        <w:jc w:val="both"/>
        <w:rPr>
          <w:rFonts w:asciiTheme="minorHAnsi" w:hAnsiTheme="minorHAnsi" w:cstheme="minorHAnsi"/>
          <w:sz w:val="22"/>
          <w:szCs w:val="22"/>
        </w:rPr>
      </w:pPr>
    </w:p>
    <w:p w:rsidR="00340C8E"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Les inégalités sociales de santé sont encore peu prises en compte</w:t>
      </w:r>
      <w:r w:rsidR="00351F4D" w:rsidRPr="0012111C">
        <w:rPr>
          <w:rFonts w:asciiTheme="minorHAnsi" w:hAnsiTheme="minorHAnsi" w:cstheme="minorHAnsi"/>
          <w:sz w:val="22"/>
          <w:szCs w:val="22"/>
        </w:rPr>
        <w:t xml:space="preserve">, </w:t>
      </w:r>
      <w:r w:rsidRPr="0012111C">
        <w:rPr>
          <w:rFonts w:asciiTheme="minorHAnsi" w:hAnsiTheme="minorHAnsi" w:cstheme="minorHAnsi"/>
          <w:sz w:val="22"/>
          <w:szCs w:val="22"/>
        </w:rPr>
        <w:t xml:space="preserve">peu portées politiquement et peu médiatisées. En effet, leur reconnaissance met directement en cause la notion d’égalité des </w:t>
      </w:r>
      <w:r w:rsidR="0070323B" w:rsidRPr="0012111C">
        <w:rPr>
          <w:rFonts w:asciiTheme="minorHAnsi" w:hAnsiTheme="minorHAnsi" w:cstheme="minorHAnsi"/>
          <w:sz w:val="22"/>
          <w:szCs w:val="22"/>
        </w:rPr>
        <w:t>droits à la santé</w:t>
      </w:r>
      <w:r w:rsidRPr="0012111C">
        <w:rPr>
          <w:rStyle w:val="Appelnotedebasdep"/>
          <w:rFonts w:asciiTheme="minorHAnsi" w:hAnsiTheme="minorHAnsi" w:cstheme="minorHAnsi"/>
          <w:sz w:val="22"/>
          <w:szCs w:val="22"/>
        </w:rPr>
        <w:footnoteReference w:id="43"/>
      </w:r>
      <w:r w:rsidR="000A2CEC" w:rsidRPr="0012111C">
        <w:rPr>
          <w:rFonts w:asciiTheme="minorHAnsi" w:hAnsiTheme="minorHAnsi" w:cstheme="minorHAnsi"/>
          <w:sz w:val="22"/>
          <w:szCs w:val="22"/>
        </w:rPr>
        <w:t>.</w:t>
      </w:r>
    </w:p>
    <w:p w:rsidR="00340C8E" w:rsidRPr="0012111C" w:rsidRDefault="00340C8E" w:rsidP="008A2FB4">
      <w:pPr>
        <w:pStyle w:val="Standard"/>
        <w:spacing w:line="276" w:lineRule="auto"/>
        <w:jc w:val="both"/>
        <w:rPr>
          <w:rFonts w:asciiTheme="minorHAnsi" w:hAnsiTheme="minorHAnsi" w:cstheme="minorHAnsi"/>
          <w:sz w:val="22"/>
          <w:szCs w:val="22"/>
        </w:rPr>
      </w:pPr>
    </w:p>
    <w:p w:rsidR="00340C8E" w:rsidRPr="0012111C" w:rsidRDefault="00BE2AE3"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lastRenderedPageBreak/>
        <w:t xml:space="preserve">Selon une idée reçue persistante, les services de santé étant ouverts à tous même aux plus pauvres, les personnes en mauvaise santé seraient responsables de leur condition, du fait de l’adoption de comportements à risque ou du manque d’effort pour se faire suivre dans une structure compétente. </w:t>
      </w:r>
      <w:r w:rsidR="00E44DF1" w:rsidRPr="0012111C">
        <w:rPr>
          <w:rFonts w:asciiTheme="minorHAnsi" w:hAnsiTheme="minorHAnsi" w:cstheme="minorHAnsi"/>
          <w:sz w:val="22"/>
          <w:szCs w:val="22"/>
        </w:rPr>
        <w:t>C’est le cas, entre autres, pour les troubles de santé liés au tabagisme et à l’obésité. Pourtant, l’impact de l’appartenance à certains groupes sociaux minoritaires</w:t>
      </w:r>
      <w:r w:rsidR="00596713"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sur la santé mentale, les addictions et les comportements à risques, appelé « </w:t>
      </w:r>
      <w:r w:rsidR="00E44DF1" w:rsidRPr="0012111C">
        <w:rPr>
          <w:rFonts w:asciiTheme="minorHAnsi" w:hAnsiTheme="minorHAnsi" w:cstheme="minorHAnsi"/>
          <w:i/>
          <w:sz w:val="22"/>
          <w:szCs w:val="22"/>
        </w:rPr>
        <w:t>stress minoritaire</w:t>
      </w:r>
      <w:r w:rsidR="00940916" w:rsidRPr="0012111C">
        <w:rPr>
          <w:rFonts w:asciiTheme="minorHAnsi" w:hAnsiTheme="minorHAnsi" w:cstheme="minorHAnsi"/>
          <w:i/>
          <w:sz w:val="22"/>
          <w:szCs w:val="22"/>
        </w:rPr>
        <w:t> </w:t>
      </w:r>
      <w:r w:rsidR="00E44DF1" w:rsidRPr="0012111C">
        <w:rPr>
          <w:rFonts w:asciiTheme="minorHAnsi" w:hAnsiTheme="minorHAnsi" w:cstheme="minorHAnsi"/>
          <w:sz w:val="22"/>
          <w:szCs w:val="22"/>
        </w:rPr>
        <w:t>»</w:t>
      </w:r>
      <w:r w:rsidR="00564668" w:rsidRPr="0012111C">
        <w:rPr>
          <w:rStyle w:val="Appelnotedebasdep"/>
          <w:rFonts w:asciiTheme="minorHAnsi" w:hAnsiTheme="minorHAnsi" w:cstheme="minorHAnsi"/>
          <w:sz w:val="22"/>
          <w:szCs w:val="22"/>
        </w:rPr>
        <w:footnoteReference w:id="44"/>
      </w:r>
      <w:r w:rsidR="00E44DF1" w:rsidRPr="0012111C">
        <w:rPr>
          <w:rFonts w:asciiTheme="minorHAnsi" w:hAnsiTheme="minorHAnsi" w:cstheme="minorHAnsi"/>
          <w:sz w:val="22"/>
          <w:szCs w:val="22"/>
        </w:rPr>
        <w:t>, est documenté</w:t>
      </w:r>
      <w:r w:rsidR="00BB5925" w:rsidRPr="0012111C">
        <w:rPr>
          <w:rFonts w:asciiTheme="minorHAnsi" w:hAnsiTheme="minorHAnsi" w:cstheme="minorHAnsi"/>
          <w:sz w:val="22"/>
          <w:szCs w:val="22"/>
        </w:rPr>
        <w:t xml:space="preserve"> depuis le début des années 2000</w:t>
      </w:r>
      <w:r w:rsidR="00E44DF1" w:rsidRPr="0012111C">
        <w:rPr>
          <w:rFonts w:asciiTheme="minorHAnsi" w:hAnsiTheme="minorHAnsi" w:cstheme="minorHAnsi"/>
          <w:sz w:val="22"/>
          <w:szCs w:val="22"/>
        </w:rPr>
        <w:t>,</w:t>
      </w:r>
      <w:r w:rsidR="00B03054"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ainsi que les conséquences du stress professionnel. De même</w:t>
      </w:r>
      <w:r w:rsidR="000A2CEC"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des expériences</w:t>
      </w:r>
      <w:r w:rsidR="00840F68"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comme la recherche Action menée par le mouvement ATD Quart monde </w:t>
      </w:r>
      <w:r w:rsidR="00804D24" w:rsidRPr="0012111C">
        <w:rPr>
          <w:rFonts w:asciiTheme="minorHAnsi" w:hAnsiTheme="minorHAnsi" w:cstheme="minorHAnsi"/>
          <w:sz w:val="22"/>
          <w:szCs w:val="22"/>
        </w:rPr>
        <w:t xml:space="preserve">(Agir tous pour la dignité) </w:t>
      </w:r>
      <w:r w:rsidR="00E44DF1" w:rsidRPr="0012111C">
        <w:rPr>
          <w:rFonts w:asciiTheme="minorHAnsi" w:hAnsiTheme="minorHAnsi" w:cstheme="minorHAnsi"/>
          <w:sz w:val="22"/>
          <w:szCs w:val="22"/>
        </w:rPr>
        <w:t xml:space="preserve">et </w:t>
      </w:r>
      <w:r w:rsidR="00464E9A" w:rsidRPr="0012111C">
        <w:rPr>
          <w:rFonts w:asciiTheme="minorHAnsi" w:hAnsiTheme="minorHAnsi" w:cstheme="minorHAnsi"/>
          <w:sz w:val="22"/>
          <w:szCs w:val="22"/>
        </w:rPr>
        <w:t xml:space="preserve">l’entreprise </w:t>
      </w:r>
      <w:r w:rsidR="00E44DF1" w:rsidRPr="0012111C">
        <w:rPr>
          <w:rFonts w:asciiTheme="minorHAnsi" w:hAnsiTheme="minorHAnsi" w:cstheme="minorHAnsi"/>
          <w:sz w:val="22"/>
          <w:szCs w:val="22"/>
        </w:rPr>
        <w:t>ACEMIS</w:t>
      </w:r>
      <w:r w:rsidR="00840F68" w:rsidRPr="0012111C">
        <w:rPr>
          <w:rFonts w:asciiTheme="minorHAnsi" w:hAnsiTheme="minorHAnsi" w:cstheme="minorHAnsi"/>
          <w:sz w:val="22"/>
          <w:szCs w:val="22"/>
        </w:rPr>
        <w:t xml:space="preserve"> (Anticipate Customer Experience Make It Simple),</w:t>
      </w:r>
      <w:r w:rsidR="00E44DF1" w:rsidRPr="0012111C">
        <w:rPr>
          <w:rFonts w:asciiTheme="minorHAnsi" w:hAnsiTheme="minorHAnsi" w:cstheme="minorHAnsi"/>
          <w:sz w:val="22"/>
          <w:szCs w:val="22"/>
        </w:rPr>
        <w:t xml:space="preserve"> montrent </w:t>
      </w:r>
      <w:r w:rsidR="00596713" w:rsidRPr="0012111C">
        <w:rPr>
          <w:rFonts w:asciiTheme="minorHAnsi" w:hAnsiTheme="minorHAnsi" w:cstheme="minorHAnsi"/>
          <w:sz w:val="22"/>
          <w:szCs w:val="22"/>
        </w:rPr>
        <w:t>un</w:t>
      </w:r>
      <w:r w:rsidR="00E44DF1" w:rsidRPr="0012111C">
        <w:rPr>
          <w:rFonts w:asciiTheme="minorHAnsi" w:hAnsiTheme="minorHAnsi" w:cstheme="minorHAnsi"/>
          <w:sz w:val="22"/>
          <w:szCs w:val="22"/>
        </w:rPr>
        <w:t xml:space="preserve"> décalage </w:t>
      </w:r>
      <w:r w:rsidR="00596713" w:rsidRPr="0012111C">
        <w:rPr>
          <w:rFonts w:asciiTheme="minorHAnsi" w:hAnsiTheme="minorHAnsi" w:cstheme="minorHAnsi"/>
          <w:sz w:val="22"/>
          <w:szCs w:val="22"/>
        </w:rPr>
        <w:t xml:space="preserve">entre la perception des </w:t>
      </w:r>
      <w:r w:rsidR="00E44DF1" w:rsidRPr="0012111C">
        <w:rPr>
          <w:rFonts w:asciiTheme="minorHAnsi" w:hAnsiTheme="minorHAnsi" w:cstheme="minorHAnsi"/>
          <w:sz w:val="22"/>
          <w:szCs w:val="22"/>
        </w:rPr>
        <w:t xml:space="preserve">professionnels de santé </w:t>
      </w:r>
      <w:r w:rsidR="00596713" w:rsidRPr="0012111C">
        <w:rPr>
          <w:rFonts w:asciiTheme="minorHAnsi" w:hAnsiTheme="minorHAnsi" w:cstheme="minorHAnsi"/>
          <w:sz w:val="22"/>
          <w:szCs w:val="22"/>
        </w:rPr>
        <w:t xml:space="preserve">et celle des usagers en situation de précarité sur ce qu’est une information compréhensible. </w:t>
      </w:r>
      <w:r w:rsidR="00E44DF1" w:rsidRPr="0012111C">
        <w:rPr>
          <w:rFonts w:asciiTheme="minorHAnsi" w:hAnsiTheme="minorHAnsi" w:cstheme="minorHAnsi"/>
          <w:sz w:val="22"/>
          <w:szCs w:val="22"/>
        </w:rPr>
        <w:t xml:space="preserve">De plus, concernant la lutte contre les addictions, les actions de prévention se concentrent encore </w:t>
      </w:r>
      <w:r w:rsidR="00AF439C" w:rsidRPr="0012111C">
        <w:rPr>
          <w:rFonts w:asciiTheme="minorHAnsi" w:hAnsiTheme="minorHAnsi" w:cstheme="minorHAnsi"/>
          <w:sz w:val="22"/>
          <w:szCs w:val="22"/>
        </w:rPr>
        <w:t>majoritairement</w:t>
      </w:r>
      <w:r w:rsidR="00E44DF1" w:rsidRPr="0012111C">
        <w:rPr>
          <w:rFonts w:asciiTheme="minorHAnsi" w:hAnsiTheme="minorHAnsi" w:cstheme="minorHAnsi"/>
          <w:sz w:val="22"/>
          <w:szCs w:val="22"/>
        </w:rPr>
        <w:t xml:space="preserve"> sur l’interdiction de l’usage de certains produits, ou sur leur taxation, au lieu de développer des politiques de réduction des risques et la prise en charge globale des personnes. Pourtant</w:t>
      </w:r>
      <w:r w:rsidR="00BD45FC"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des expériences positives, comme celles menées pendant le confinement au </w:t>
      </w:r>
      <w:r w:rsidR="00500302" w:rsidRPr="0012111C">
        <w:rPr>
          <w:rFonts w:asciiTheme="minorHAnsi" w:hAnsiTheme="minorHAnsi" w:cstheme="minorHAnsi"/>
          <w:sz w:val="22"/>
          <w:szCs w:val="22"/>
        </w:rPr>
        <w:t>Centre d'Hébergement et d'Assistance aux Personnes Sans-Abri (</w:t>
      </w:r>
      <w:r w:rsidR="00E44DF1" w:rsidRPr="0012111C">
        <w:rPr>
          <w:rFonts w:asciiTheme="minorHAnsi" w:hAnsiTheme="minorHAnsi" w:cstheme="minorHAnsi"/>
          <w:sz w:val="22"/>
          <w:szCs w:val="22"/>
        </w:rPr>
        <w:t>CHAPSA</w:t>
      </w:r>
      <w:r w:rsidR="00500302"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de Nanterre</w:t>
      </w:r>
      <w:r w:rsidR="00E44DF1" w:rsidRPr="0012111C">
        <w:rPr>
          <w:rStyle w:val="Appelnotedebasdep"/>
          <w:rFonts w:asciiTheme="minorHAnsi" w:hAnsiTheme="minorHAnsi" w:cstheme="minorHAnsi"/>
          <w:sz w:val="22"/>
          <w:szCs w:val="22"/>
        </w:rPr>
        <w:footnoteReference w:id="45"/>
      </w:r>
      <w:r w:rsidR="00E44DF1" w:rsidRPr="0012111C">
        <w:rPr>
          <w:rFonts w:asciiTheme="minorHAnsi" w:hAnsiTheme="minorHAnsi" w:cstheme="minorHAnsi"/>
          <w:sz w:val="22"/>
          <w:szCs w:val="22"/>
        </w:rPr>
        <w:t xml:space="preserve"> ou </w:t>
      </w:r>
      <w:r w:rsidR="0051337C" w:rsidRPr="0012111C">
        <w:rPr>
          <w:rFonts w:asciiTheme="minorHAnsi" w:hAnsiTheme="minorHAnsi" w:cstheme="minorHAnsi"/>
          <w:sz w:val="22"/>
          <w:szCs w:val="22"/>
        </w:rPr>
        <w:t xml:space="preserve">par l’association médico-sociale </w:t>
      </w:r>
      <w:r w:rsidR="00E44DF1" w:rsidRPr="0012111C">
        <w:rPr>
          <w:rFonts w:asciiTheme="minorHAnsi" w:hAnsiTheme="minorHAnsi" w:cstheme="minorHAnsi"/>
          <w:sz w:val="22"/>
          <w:szCs w:val="22"/>
        </w:rPr>
        <w:t xml:space="preserve">Gaïa </w:t>
      </w:r>
      <w:r w:rsidR="0051337C" w:rsidRPr="0012111C">
        <w:rPr>
          <w:rFonts w:asciiTheme="minorHAnsi" w:hAnsiTheme="minorHAnsi" w:cstheme="minorHAnsi"/>
          <w:sz w:val="22"/>
          <w:szCs w:val="22"/>
        </w:rPr>
        <w:t xml:space="preserve">à </w:t>
      </w:r>
      <w:r w:rsidR="00E44DF1" w:rsidRPr="0012111C">
        <w:rPr>
          <w:rFonts w:asciiTheme="minorHAnsi" w:hAnsiTheme="minorHAnsi" w:cstheme="minorHAnsi"/>
          <w:sz w:val="22"/>
          <w:szCs w:val="22"/>
        </w:rPr>
        <w:t>Paris</w:t>
      </w:r>
      <w:r w:rsidR="00840F68"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montrent qu’en agissant sur un ensemble de déterminants (logement, alimentation, santé mentale…) pendant plusieurs semaines</w:t>
      </w:r>
      <w:r w:rsidR="00840F68"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les personnes arrivent à sortir durablement de la précarité et à combattre leurs addictions. Au contraire</w:t>
      </w:r>
      <w:r w:rsidR="005C546A"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renvoyer à la responsabilité individuelle et ignorer la question de la responsabilité globale de la société, avec des préjugés sur l</w:t>
      </w:r>
      <w:r w:rsidR="005C546A" w:rsidRPr="0012111C">
        <w:rPr>
          <w:rFonts w:asciiTheme="minorHAnsi" w:hAnsiTheme="minorHAnsi" w:cstheme="minorHAnsi"/>
          <w:sz w:val="22"/>
          <w:szCs w:val="22"/>
        </w:rPr>
        <w:t xml:space="preserve">a précarité et la santé mentale </w:t>
      </w:r>
      <w:r w:rsidR="00E44DF1" w:rsidRPr="0012111C">
        <w:rPr>
          <w:rFonts w:asciiTheme="minorHAnsi" w:hAnsiTheme="minorHAnsi" w:cstheme="minorHAnsi"/>
          <w:sz w:val="22"/>
          <w:szCs w:val="22"/>
        </w:rPr>
        <w:t>toujours très présents</w:t>
      </w:r>
      <w:r w:rsidR="003B1A5C" w:rsidRPr="0012111C">
        <w:rPr>
          <w:rFonts w:asciiTheme="minorHAnsi" w:hAnsiTheme="minorHAnsi" w:cstheme="minorHAnsi"/>
          <w:sz w:val="22"/>
          <w:szCs w:val="22"/>
        </w:rPr>
        <w:t xml:space="preserve">, </w:t>
      </w:r>
      <w:r w:rsidR="00500302" w:rsidRPr="0012111C">
        <w:rPr>
          <w:rFonts w:asciiTheme="minorHAnsi" w:hAnsiTheme="minorHAnsi" w:cstheme="minorHAnsi"/>
          <w:sz w:val="22"/>
          <w:szCs w:val="22"/>
        </w:rPr>
        <w:t>enclenche</w:t>
      </w:r>
      <w:r w:rsidR="00BD45FC" w:rsidRPr="0012111C">
        <w:rPr>
          <w:rFonts w:asciiTheme="minorHAnsi" w:hAnsiTheme="minorHAnsi" w:cstheme="minorHAnsi"/>
          <w:sz w:val="22"/>
          <w:szCs w:val="22"/>
        </w:rPr>
        <w:t>nt</w:t>
      </w:r>
      <w:r w:rsidR="00500302" w:rsidRPr="0012111C">
        <w:rPr>
          <w:rFonts w:asciiTheme="minorHAnsi" w:hAnsiTheme="minorHAnsi" w:cstheme="minorHAnsi"/>
          <w:sz w:val="22"/>
          <w:szCs w:val="22"/>
        </w:rPr>
        <w:t xml:space="preserve"> un cercle vicieux.</w:t>
      </w:r>
    </w:p>
    <w:p w:rsidR="00340C8E" w:rsidRPr="0012111C" w:rsidRDefault="00340C8E" w:rsidP="008A2FB4">
      <w:pPr>
        <w:pStyle w:val="Standard"/>
        <w:spacing w:line="276" w:lineRule="auto"/>
        <w:jc w:val="both"/>
        <w:rPr>
          <w:rFonts w:asciiTheme="minorHAnsi" w:hAnsiTheme="minorHAnsi" w:cstheme="minorHAnsi"/>
          <w:sz w:val="22"/>
          <w:szCs w:val="22"/>
        </w:rPr>
      </w:pPr>
    </w:p>
    <w:p w:rsidR="00340C8E" w:rsidRPr="0012111C" w:rsidRDefault="00E44DF1" w:rsidP="008A2FB4">
      <w:pPr>
        <w:pStyle w:val="Notedebasdepag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Une autre difficulté pour prendre en compte les inégalités sociales de santé dans les politiques publiques vient de la nécessité d’adapter les actions de santé publique aux différents groupes sociaux pour qu’elles soient efficaces et que la population puisse se les approprier. Le concept d’« </w:t>
      </w:r>
      <w:r w:rsidRPr="0012111C">
        <w:rPr>
          <w:rFonts w:asciiTheme="minorHAnsi" w:hAnsiTheme="minorHAnsi" w:cstheme="minorHAnsi"/>
          <w:i/>
          <w:sz w:val="22"/>
          <w:szCs w:val="22"/>
        </w:rPr>
        <w:t>universalisme proportionn</w:t>
      </w:r>
      <w:r w:rsidR="0043496B" w:rsidRPr="0012111C">
        <w:rPr>
          <w:rFonts w:asciiTheme="minorHAnsi" w:hAnsiTheme="minorHAnsi" w:cstheme="minorHAnsi"/>
          <w:i/>
          <w:sz w:val="22"/>
          <w:szCs w:val="22"/>
        </w:rPr>
        <w:t>é</w:t>
      </w:r>
      <w:r w:rsidRPr="0012111C">
        <w:rPr>
          <w:rFonts w:asciiTheme="minorHAnsi" w:hAnsiTheme="minorHAnsi" w:cstheme="minorHAnsi"/>
          <w:sz w:val="22"/>
          <w:szCs w:val="22"/>
        </w:rPr>
        <w:t> »</w:t>
      </w:r>
      <w:r w:rsidR="0043496B" w:rsidRPr="0012111C">
        <w:rPr>
          <w:rStyle w:val="Appelnotedebasdep"/>
          <w:rFonts w:asciiTheme="minorHAnsi" w:hAnsiTheme="minorHAnsi" w:cstheme="minorHAnsi"/>
          <w:sz w:val="22"/>
          <w:szCs w:val="22"/>
        </w:rPr>
        <w:footnoteReference w:id="46"/>
      </w:r>
      <w:r w:rsidRPr="0012111C">
        <w:rPr>
          <w:rFonts w:asciiTheme="minorHAnsi" w:hAnsiTheme="minorHAnsi" w:cstheme="minorHAnsi"/>
          <w:sz w:val="22"/>
          <w:szCs w:val="22"/>
        </w:rPr>
        <w:t xml:space="preserve">, qui </w:t>
      </w:r>
      <w:r w:rsidR="00DF425B" w:rsidRPr="0012111C">
        <w:rPr>
          <w:rFonts w:asciiTheme="minorHAnsi" w:hAnsiTheme="minorHAnsi" w:cstheme="minorHAnsi"/>
          <w:sz w:val="22"/>
          <w:szCs w:val="22"/>
        </w:rPr>
        <w:t>a pour but d’</w:t>
      </w:r>
      <w:r w:rsidRPr="0012111C">
        <w:rPr>
          <w:rFonts w:asciiTheme="minorHAnsi" w:hAnsiTheme="minorHAnsi" w:cstheme="minorHAnsi"/>
          <w:sz w:val="22"/>
          <w:szCs w:val="22"/>
        </w:rPr>
        <w:t>«</w:t>
      </w:r>
      <w:r w:rsidRPr="0012111C">
        <w:rPr>
          <w:rFonts w:asciiTheme="minorHAnsi" w:hAnsiTheme="minorHAnsi" w:cstheme="minorHAnsi"/>
          <w:i/>
          <w:sz w:val="22"/>
          <w:szCs w:val="22"/>
        </w:rPr>
        <w:t> offrir des interventions universelles destinées à l’ensemble des [personnes] mais avec des modalités ou une intensité qui varient selon les besoins </w:t>
      </w:r>
      <w:r w:rsidRPr="0012111C">
        <w:rPr>
          <w:rFonts w:asciiTheme="minorHAnsi" w:hAnsiTheme="minorHAnsi" w:cstheme="minorHAnsi"/>
          <w:sz w:val="22"/>
          <w:szCs w:val="22"/>
        </w:rPr>
        <w:t>»</w:t>
      </w:r>
      <w:r w:rsidRPr="0012111C">
        <w:rPr>
          <w:rStyle w:val="Appelnotedebasdep"/>
          <w:rFonts w:asciiTheme="minorHAnsi" w:hAnsiTheme="minorHAnsi" w:cstheme="minorHAnsi"/>
          <w:sz w:val="22"/>
          <w:szCs w:val="22"/>
        </w:rPr>
        <w:footnoteReference w:id="47"/>
      </w:r>
      <w:r w:rsidR="00500302" w:rsidRPr="0012111C">
        <w:rPr>
          <w:rFonts w:asciiTheme="minorHAnsi" w:hAnsiTheme="minorHAnsi" w:cstheme="minorHAnsi"/>
          <w:sz w:val="22"/>
          <w:szCs w:val="22"/>
        </w:rPr>
        <w:t xml:space="preserve"> vise à y répondre. Ce concept </w:t>
      </w:r>
      <w:r w:rsidRPr="0012111C">
        <w:rPr>
          <w:rFonts w:asciiTheme="minorHAnsi" w:hAnsiTheme="minorHAnsi" w:cstheme="minorHAnsi"/>
          <w:sz w:val="22"/>
          <w:szCs w:val="22"/>
        </w:rPr>
        <w:t>permet d’ailleurs de combiner les trois s</w:t>
      </w:r>
      <w:r w:rsidR="00500302" w:rsidRPr="0012111C">
        <w:rPr>
          <w:rFonts w:asciiTheme="minorHAnsi" w:hAnsiTheme="minorHAnsi" w:cstheme="minorHAnsi"/>
          <w:sz w:val="22"/>
          <w:szCs w:val="22"/>
        </w:rPr>
        <w:t>tratégies recommandées par l’Organisation mondiale de la Santé</w:t>
      </w:r>
      <w:r w:rsidRPr="0012111C">
        <w:rPr>
          <w:rFonts w:asciiTheme="minorHAnsi" w:hAnsiTheme="minorHAnsi" w:cstheme="minorHAnsi"/>
          <w:sz w:val="22"/>
          <w:szCs w:val="22"/>
        </w:rPr>
        <w:t xml:space="preserve"> </w:t>
      </w:r>
      <w:r w:rsidR="00840F68" w:rsidRPr="0012111C">
        <w:rPr>
          <w:rFonts w:asciiTheme="minorHAnsi" w:hAnsiTheme="minorHAnsi" w:cstheme="minorHAnsi"/>
          <w:sz w:val="22"/>
          <w:szCs w:val="22"/>
        </w:rPr>
        <w:t xml:space="preserve">(OMS) </w:t>
      </w:r>
      <w:r w:rsidRPr="0012111C">
        <w:rPr>
          <w:rFonts w:asciiTheme="minorHAnsi" w:hAnsiTheme="minorHAnsi" w:cstheme="minorHAnsi"/>
          <w:sz w:val="22"/>
          <w:szCs w:val="22"/>
        </w:rPr>
        <w:t>pour réduire les inégalités sociales de santé</w:t>
      </w:r>
      <w:r w:rsidR="002E49AD" w:rsidRPr="0012111C">
        <w:rPr>
          <w:rFonts w:asciiTheme="minorHAnsi" w:hAnsiTheme="minorHAnsi" w:cstheme="minorHAnsi"/>
          <w:sz w:val="22"/>
          <w:szCs w:val="22"/>
        </w:rPr>
        <w:t> :</w:t>
      </w:r>
      <w:r w:rsidRPr="0012111C">
        <w:rPr>
          <w:rFonts w:asciiTheme="minorHAnsi" w:hAnsiTheme="minorHAnsi" w:cstheme="minorHAnsi"/>
          <w:sz w:val="22"/>
          <w:szCs w:val="22"/>
        </w:rPr>
        <w:t xml:space="preserve"> l’amélioration de la santé des personnes les plus pauvres, la réduction des écarts de santé entre les groupes les plus pauvres et les autres groupes </w:t>
      </w:r>
      <w:r w:rsidR="004473E6" w:rsidRPr="0012111C">
        <w:rPr>
          <w:rFonts w:asciiTheme="minorHAnsi" w:hAnsiTheme="minorHAnsi" w:cstheme="minorHAnsi"/>
          <w:sz w:val="22"/>
          <w:szCs w:val="22"/>
        </w:rPr>
        <w:t>plus favorisés</w:t>
      </w:r>
      <w:r w:rsidR="00E83F41" w:rsidRPr="0012111C">
        <w:rPr>
          <w:rFonts w:asciiTheme="minorHAnsi" w:hAnsiTheme="minorHAnsi" w:cstheme="minorHAnsi"/>
          <w:sz w:val="22"/>
          <w:szCs w:val="22"/>
        </w:rPr>
        <w:t>,</w:t>
      </w:r>
      <w:r w:rsidR="007A17CD" w:rsidRPr="0012111C">
        <w:rPr>
          <w:rFonts w:asciiTheme="minorHAnsi" w:hAnsiTheme="minorHAnsi" w:cstheme="minorHAnsi"/>
          <w:sz w:val="22"/>
          <w:szCs w:val="22"/>
        </w:rPr>
        <w:t xml:space="preserve"> ainsi que</w:t>
      </w:r>
      <w:r w:rsidRPr="0012111C">
        <w:rPr>
          <w:rFonts w:asciiTheme="minorHAnsi" w:hAnsiTheme="minorHAnsi" w:cstheme="minorHAnsi"/>
          <w:sz w:val="22"/>
          <w:szCs w:val="22"/>
        </w:rPr>
        <w:t xml:space="preserve"> l’amélioration générale des niveaux de santé de l’ensemble des groupes sociaux.</w:t>
      </w:r>
    </w:p>
    <w:p w:rsidR="00340C8E" w:rsidRPr="0012111C" w:rsidRDefault="00340C8E" w:rsidP="00DF425B">
      <w:pPr>
        <w:pStyle w:val="Notedebasdepage"/>
        <w:spacing w:line="276" w:lineRule="auto"/>
        <w:jc w:val="both"/>
        <w:rPr>
          <w:rFonts w:asciiTheme="minorHAnsi" w:hAnsiTheme="minorHAnsi" w:cstheme="minorHAnsi"/>
          <w:sz w:val="22"/>
          <w:szCs w:val="22"/>
        </w:rPr>
      </w:pPr>
    </w:p>
    <w:p w:rsidR="00651383" w:rsidRPr="0012111C" w:rsidRDefault="00E44DF1" w:rsidP="001A4E4B">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lastRenderedPageBreak/>
        <w:t>En l’absence d’adaptation des actions aux différents publics, les mesures de prévention peuvent au contraire accro</w:t>
      </w:r>
      <w:r w:rsidR="00840F68" w:rsidRPr="0012111C">
        <w:rPr>
          <w:rFonts w:asciiTheme="minorHAnsi" w:hAnsiTheme="minorHAnsi" w:cstheme="minorHAnsi"/>
          <w:sz w:val="22"/>
          <w:szCs w:val="22"/>
        </w:rPr>
        <w:t>î</w:t>
      </w:r>
      <w:r w:rsidRPr="0012111C">
        <w:rPr>
          <w:rFonts w:asciiTheme="minorHAnsi" w:hAnsiTheme="minorHAnsi" w:cstheme="minorHAnsi"/>
          <w:sz w:val="22"/>
          <w:szCs w:val="22"/>
        </w:rPr>
        <w:t xml:space="preserve">tre les inégalités sociales de santé. </w:t>
      </w:r>
      <w:r w:rsidR="001726CC" w:rsidRPr="0012111C">
        <w:rPr>
          <w:rFonts w:asciiTheme="minorHAnsi" w:hAnsiTheme="minorHAnsi" w:cstheme="minorHAnsi"/>
          <w:sz w:val="22"/>
          <w:szCs w:val="22"/>
        </w:rPr>
        <w:t>Il apparaît que</w:t>
      </w:r>
      <w:r w:rsidRPr="0012111C">
        <w:rPr>
          <w:rFonts w:asciiTheme="minorHAnsi" w:hAnsiTheme="minorHAnsi" w:cstheme="minorHAnsi"/>
          <w:sz w:val="22"/>
          <w:szCs w:val="22"/>
        </w:rPr>
        <w:t xml:space="preserve"> les campagnes de sensibilisation et d’information sont </w:t>
      </w:r>
      <w:r w:rsidR="001726CC" w:rsidRPr="0012111C">
        <w:rPr>
          <w:rFonts w:asciiTheme="minorHAnsi" w:hAnsiTheme="minorHAnsi" w:cstheme="minorHAnsi"/>
          <w:sz w:val="22"/>
          <w:szCs w:val="22"/>
        </w:rPr>
        <w:t xml:space="preserve">davantage </w:t>
      </w:r>
      <w:r w:rsidRPr="0012111C">
        <w:rPr>
          <w:rFonts w:asciiTheme="minorHAnsi" w:hAnsiTheme="minorHAnsi" w:cstheme="minorHAnsi"/>
          <w:sz w:val="22"/>
          <w:szCs w:val="22"/>
        </w:rPr>
        <w:t xml:space="preserve">destinées aux milieux favorisés car leur niveau d’étude leur permet de mieux comprendre les messages et </w:t>
      </w:r>
      <w:r w:rsidR="00E83F41" w:rsidRPr="0012111C">
        <w:rPr>
          <w:rFonts w:asciiTheme="minorHAnsi" w:hAnsiTheme="minorHAnsi" w:cstheme="minorHAnsi"/>
          <w:sz w:val="22"/>
          <w:szCs w:val="22"/>
        </w:rPr>
        <w:t xml:space="preserve">les </w:t>
      </w:r>
      <w:r w:rsidRPr="0012111C">
        <w:rPr>
          <w:rFonts w:asciiTheme="minorHAnsi" w:hAnsiTheme="minorHAnsi" w:cstheme="minorHAnsi"/>
          <w:sz w:val="22"/>
          <w:szCs w:val="22"/>
        </w:rPr>
        <w:t>indicateurs tels que les étiquettes nutritionnelles.</w:t>
      </w:r>
      <w:r w:rsidR="00705516" w:rsidRPr="0012111C">
        <w:rPr>
          <w:rFonts w:asciiTheme="minorHAnsi" w:hAnsiTheme="minorHAnsi" w:cstheme="minorHAnsi"/>
          <w:sz w:val="22"/>
          <w:szCs w:val="22"/>
        </w:rPr>
        <w:t xml:space="preserve"> C’est notamment le cas de la campagne </w:t>
      </w:r>
      <w:r w:rsidR="00C56880" w:rsidRPr="0012111C">
        <w:rPr>
          <w:rFonts w:asciiTheme="minorHAnsi" w:hAnsiTheme="minorHAnsi" w:cstheme="minorHAnsi"/>
          <w:sz w:val="22"/>
          <w:szCs w:val="22"/>
        </w:rPr>
        <w:t>du Programme National Nutrition Santé</w:t>
      </w:r>
      <w:r w:rsidR="00E83F41" w:rsidRPr="0012111C">
        <w:rPr>
          <w:rFonts w:asciiTheme="minorHAnsi" w:hAnsiTheme="minorHAnsi" w:cstheme="minorHAnsi"/>
          <w:sz w:val="22"/>
          <w:szCs w:val="22"/>
        </w:rPr>
        <w:t>,</w:t>
      </w:r>
      <w:r w:rsidR="00C56880" w:rsidRPr="0012111C">
        <w:rPr>
          <w:rFonts w:asciiTheme="minorHAnsi" w:hAnsiTheme="minorHAnsi" w:cstheme="minorHAnsi"/>
          <w:sz w:val="22"/>
          <w:szCs w:val="22"/>
        </w:rPr>
        <w:t xml:space="preserve"> lancée en 2001</w:t>
      </w:r>
      <w:r w:rsidR="00E83F41" w:rsidRPr="0012111C">
        <w:rPr>
          <w:rFonts w:asciiTheme="minorHAnsi" w:hAnsiTheme="minorHAnsi" w:cstheme="minorHAnsi"/>
          <w:sz w:val="22"/>
          <w:szCs w:val="22"/>
        </w:rPr>
        <w:t>,</w:t>
      </w:r>
      <w:r w:rsidR="00C56880" w:rsidRPr="0012111C">
        <w:rPr>
          <w:rFonts w:asciiTheme="minorHAnsi" w:hAnsiTheme="minorHAnsi" w:cstheme="minorHAnsi"/>
          <w:sz w:val="22"/>
          <w:szCs w:val="22"/>
        </w:rPr>
        <w:t xml:space="preserve"> rappelant l’importance pour la santé </w:t>
      </w:r>
      <w:r w:rsidR="007D7A99" w:rsidRPr="0012111C">
        <w:rPr>
          <w:rFonts w:asciiTheme="minorHAnsi" w:hAnsiTheme="minorHAnsi" w:cstheme="minorHAnsi"/>
          <w:sz w:val="22"/>
          <w:szCs w:val="22"/>
        </w:rPr>
        <w:t>de</w:t>
      </w:r>
      <w:r w:rsidR="00C56880" w:rsidRPr="0012111C">
        <w:rPr>
          <w:rFonts w:asciiTheme="minorHAnsi" w:hAnsiTheme="minorHAnsi" w:cstheme="minorHAnsi"/>
          <w:sz w:val="22"/>
          <w:szCs w:val="22"/>
        </w:rPr>
        <w:t xml:space="preserve"> chacun de </w:t>
      </w:r>
      <w:r w:rsidR="00705516" w:rsidRPr="0012111C">
        <w:rPr>
          <w:rFonts w:asciiTheme="minorHAnsi" w:hAnsiTheme="minorHAnsi" w:cstheme="minorHAnsi"/>
          <w:sz w:val="22"/>
          <w:szCs w:val="22"/>
        </w:rPr>
        <w:t>« </w:t>
      </w:r>
      <w:r w:rsidR="00C56880" w:rsidRPr="0012111C">
        <w:rPr>
          <w:rFonts w:asciiTheme="minorHAnsi" w:hAnsiTheme="minorHAnsi" w:cstheme="minorHAnsi"/>
          <w:sz w:val="22"/>
          <w:szCs w:val="22"/>
        </w:rPr>
        <w:t xml:space="preserve">(…) </w:t>
      </w:r>
      <w:r w:rsidR="00C56880" w:rsidRPr="0012111C">
        <w:rPr>
          <w:rFonts w:asciiTheme="minorHAnsi" w:hAnsiTheme="minorHAnsi" w:cstheme="minorHAnsi"/>
          <w:i/>
          <w:sz w:val="22"/>
          <w:szCs w:val="22"/>
        </w:rPr>
        <w:t xml:space="preserve">manger au moins </w:t>
      </w:r>
      <w:r w:rsidR="00705516" w:rsidRPr="0012111C">
        <w:rPr>
          <w:rFonts w:asciiTheme="minorHAnsi" w:hAnsiTheme="minorHAnsi" w:cstheme="minorHAnsi"/>
          <w:i/>
          <w:sz w:val="22"/>
          <w:szCs w:val="22"/>
        </w:rPr>
        <w:t>5 fruits et légumes par jour</w:t>
      </w:r>
      <w:r w:rsidR="00705516" w:rsidRPr="0012111C">
        <w:rPr>
          <w:rFonts w:asciiTheme="minorHAnsi" w:hAnsiTheme="minorHAnsi" w:cstheme="minorHAnsi"/>
          <w:sz w:val="22"/>
          <w:szCs w:val="22"/>
        </w:rPr>
        <w:t> ».</w:t>
      </w:r>
      <w:r w:rsidRPr="0012111C">
        <w:rPr>
          <w:rFonts w:asciiTheme="minorHAnsi" w:hAnsiTheme="minorHAnsi" w:cstheme="minorHAnsi"/>
          <w:sz w:val="22"/>
          <w:szCs w:val="22"/>
        </w:rPr>
        <w:t xml:space="preserve"> En l’absence de mesures concrètes pour favoriser l’accès des plus démunis aux fruits et légumes</w:t>
      </w:r>
      <w:r w:rsidRPr="0012111C">
        <w:rPr>
          <w:rStyle w:val="Appelnotedebasdep"/>
          <w:rFonts w:asciiTheme="minorHAnsi" w:hAnsiTheme="minorHAnsi" w:cstheme="minorHAnsi"/>
          <w:sz w:val="22"/>
          <w:szCs w:val="22"/>
        </w:rPr>
        <w:footnoteReference w:id="48"/>
      </w:r>
      <w:r w:rsidRPr="0012111C">
        <w:rPr>
          <w:rFonts w:asciiTheme="minorHAnsi" w:hAnsiTheme="minorHAnsi" w:cstheme="minorHAnsi"/>
          <w:sz w:val="22"/>
          <w:szCs w:val="22"/>
        </w:rPr>
        <w:t xml:space="preserve">, et plus généralement à une alimentation équilibrée, ceux-ci risquent de rejeter un message qui leur est impossible de mettre en œuvre faute de revenus suffisants. Plus </w:t>
      </w:r>
      <w:r w:rsidRPr="0012111C">
        <w:rPr>
          <w:rFonts w:asciiTheme="minorHAnsi" w:eastAsia="Times New Roman" w:hAnsiTheme="minorHAnsi" w:cstheme="minorHAnsi"/>
          <w:sz w:val="22"/>
          <w:szCs w:val="22"/>
        </w:rPr>
        <w:t xml:space="preserve">la perception des préconisations est difficile, plus il y a </w:t>
      </w:r>
      <w:r w:rsidR="00B610F5" w:rsidRPr="0012111C">
        <w:rPr>
          <w:rFonts w:asciiTheme="minorHAnsi" w:eastAsia="Times New Roman" w:hAnsiTheme="minorHAnsi" w:cstheme="minorHAnsi"/>
          <w:sz w:val="22"/>
          <w:szCs w:val="22"/>
        </w:rPr>
        <w:t xml:space="preserve">une </w:t>
      </w:r>
      <w:r w:rsidRPr="0012111C">
        <w:rPr>
          <w:rFonts w:asciiTheme="minorHAnsi" w:eastAsia="Times New Roman" w:hAnsiTheme="minorHAnsi" w:cstheme="minorHAnsi"/>
          <w:sz w:val="22"/>
          <w:szCs w:val="22"/>
        </w:rPr>
        <w:t>défiance de la part de</w:t>
      </w:r>
      <w:r w:rsidR="004473E6" w:rsidRPr="0012111C">
        <w:rPr>
          <w:rFonts w:asciiTheme="minorHAnsi" w:eastAsia="Times New Roman" w:hAnsiTheme="minorHAnsi" w:cstheme="minorHAnsi"/>
          <w:sz w:val="22"/>
          <w:szCs w:val="22"/>
        </w:rPr>
        <w:t>s</w:t>
      </w:r>
      <w:r w:rsidR="007D7A99" w:rsidRPr="0012111C">
        <w:rPr>
          <w:rFonts w:asciiTheme="minorHAnsi" w:eastAsia="Times New Roman" w:hAnsiTheme="minorHAnsi" w:cstheme="minorHAnsi"/>
          <w:sz w:val="22"/>
          <w:szCs w:val="22"/>
        </w:rPr>
        <w:t xml:space="preserve"> </w:t>
      </w:r>
      <w:r w:rsidRPr="0012111C">
        <w:rPr>
          <w:rFonts w:asciiTheme="minorHAnsi" w:eastAsia="Times New Roman" w:hAnsiTheme="minorHAnsi" w:cstheme="minorHAnsi"/>
          <w:sz w:val="22"/>
          <w:szCs w:val="22"/>
        </w:rPr>
        <w:t xml:space="preserve">groupes sociaux les plus défavorisés et plus les campagnes renforcent la stigmatisation de </w:t>
      </w:r>
      <w:r w:rsidR="004473E6" w:rsidRPr="0012111C">
        <w:rPr>
          <w:rFonts w:asciiTheme="minorHAnsi" w:eastAsia="Times New Roman" w:hAnsiTheme="minorHAnsi" w:cstheme="minorHAnsi"/>
          <w:sz w:val="22"/>
          <w:szCs w:val="22"/>
        </w:rPr>
        <w:t xml:space="preserve">ces </w:t>
      </w:r>
      <w:r w:rsidRPr="0012111C">
        <w:rPr>
          <w:rFonts w:asciiTheme="minorHAnsi" w:eastAsia="Times New Roman" w:hAnsiTheme="minorHAnsi" w:cstheme="minorHAnsi"/>
          <w:sz w:val="22"/>
          <w:szCs w:val="22"/>
        </w:rPr>
        <w:t>populations</w:t>
      </w:r>
      <w:r w:rsidR="007D7A99" w:rsidRPr="0012111C">
        <w:rPr>
          <w:rFonts w:asciiTheme="minorHAnsi" w:eastAsia="Times New Roman" w:hAnsiTheme="minorHAnsi" w:cstheme="minorHAnsi"/>
          <w:sz w:val="22"/>
          <w:szCs w:val="22"/>
        </w:rPr>
        <w:t>.</w:t>
      </w:r>
    </w:p>
    <w:p w:rsidR="007D7A99" w:rsidRPr="0012111C" w:rsidRDefault="007D7A99" w:rsidP="00DF425B">
      <w:pPr>
        <w:spacing w:after="0" w:line="276" w:lineRule="auto"/>
        <w:jc w:val="both"/>
        <w:rPr>
          <w:rFonts w:asciiTheme="minorHAnsi" w:hAnsiTheme="minorHAnsi" w:cstheme="minorHAnsi"/>
        </w:rPr>
      </w:pPr>
    </w:p>
    <w:p w:rsidR="00340C8E" w:rsidRPr="0012111C" w:rsidRDefault="00E44DF1" w:rsidP="00357201">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eastAsia="Times New Roman" w:hAnsiTheme="minorHAnsi" w:cstheme="minorHAnsi"/>
          <w:sz w:val="22"/>
          <w:szCs w:val="22"/>
        </w:rPr>
        <w:t>Enfin, notre système de sant</w:t>
      </w:r>
      <w:r w:rsidR="00E83F41" w:rsidRPr="0012111C">
        <w:rPr>
          <w:rFonts w:asciiTheme="minorHAnsi" w:eastAsia="Times New Roman" w:hAnsiTheme="minorHAnsi" w:cstheme="minorHAnsi"/>
          <w:sz w:val="22"/>
          <w:szCs w:val="22"/>
        </w:rPr>
        <w:t>é reste centré sur le curatif. I</w:t>
      </w:r>
      <w:r w:rsidRPr="0012111C">
        <w:rPr>
          <w:rFonts w:asciiTheme="minorHAnsi" w:eastAsia="Times New Roman" w:hAnsiTheme="minorHAnsi" w:cstheme="minorHAnsi"/>
          <w:sz w:val="22"/>
          <w:szCs w:val="22"/>
        </w:rPr>
        <w:t>l n’est ni conçu ni organisé autour de la notion de promotion de la santé</w:t>
      </w:r>
      <w:r w:rsidR="00651383" w:rsidRPr="0012111C">
        <w:rPr>
          <w:rFonts w:asciiTheme="minorHAnsi" w:eastAsia="Times New Roman" w:hAnsiTheme="minorHAnsi" w:cstheme="minorHAnsi"/>
          <w:sz w:val="22"/>
          <w:szCs w:val="22"/>
        </w:rPr>
        <w:t xml:space="preserve"> </w:t>
      </w:r>
      <w:r w:rsidR="00C56880" w:rsidRPr="0012111C">
        <w:rPr>
          <w:rFonts w:asciiTheme="minorHAnsi" w:eastAsia="Times New Roman" w:hAnsiTheme="minorHAnsi" w:cstheme="minorHAnsi"/>
          <w:sz w:val="22"/>
          <w:szCs w:val="22"/>
        </w:rPr>
        <w:t>et il</w:t>
      </w:r>
      <w:r w:rsidRPr="0012111C">
        <w:rPr>
          <w:rFonts w:asciiTheme="minorHAnsi" w:eastAsia="Times New Roman" w:hAnsiTheme="minorHAnsi" w:cstheme="minorHAnsi"/>
          <w:sz w:val="22"/>
          <w:szCs w:val="22"/>
        </w:rPr>
        <w:t xml:space="preserve"> ne consacre qu’une part de budget minime aux actions de prévention</w:t>
      </w:r>
      <w:r w:rsidRPr="0012111C">
        <w:rPr>
          <w:rStyle w:val="Appelnotedebasdep"/>
          <w:rFonts w:asciiTheme="minorHAnsi" w:hAnsiTheme="minorHAnsi" w:cstheme="minorHAnsi"/>
          <w:sz w:val="22"/>
          <w:szCs w:val="22"/>
        </w:rPr>
        <w:footnoteReference w:id="49"/>
      </w:r>
      <w:r w:rsidRPr="0012111C">
        <w:rPr>
          <w:rFonts w:asciiTheme="minorHAnsi" w:eastAsia="Times New Roman" w:hAnsiTheme="minorHAnsi" w:cstheme="minorHAnsi"/>
          <w:sz w:val="22"/>
          <w:szCs w:val="22"/>
        </w:rPr>
        <w:t>. Alors que les inégalités sociales de santé touchent l’ensemble des secteurs de la santé, la plupart des professionnels de santé n’ont pas été formés à prendre en charge la dimension sociale des problèmes de santé</w:t>
      </w:r>
      <w:r w:rsidRPr="0012111C">
        <w:rPr>
          <w:rStyle w:val="Appelnotedebasdep"/>
          <w:rFonts w:asciiTheme="minorHAnsi" w:hAnsiTheme="minorHAnsi" w:cstheme="minorHAnsi"/>
          <w:sz w:val="22"/>
          <w:szCs w:val="22"/>
        </w:rPr>
        <w:footnoteReference w:id="50"/>
      </w:r>
      <w:r w:rsidRPr="0012111C">
        <w:rPr>
          <w:rFonts w:asciiTheme="minorHAnsi" w:eastAsia="Times New Roman" w:hAnsiTheme="minorHAnsi" w:cstheme="minorHAnsi"/>
          <w:sz w:val="22"/>
          <w:szCs w:val="22"/>
        </w:rPr>
        <w:t xml:space="preserve"> et </w:t>
      </w:r>
      <w:r w:rsidR="00AF439C" w:rsidRPr="0012111C">
        <w:rPr>
          <w:rFonts w:asciiTheme="minorHAnsi" w:eastAsia="Times New Roman" w:hAnsiTheme="minorHAnsi" w:cstheme="minorHAnsi"/>
          <w:sz w:val="22"/>
          <w:szCs w:val="22"/>
        </w:rPr>
        <w:t xml:space="preserve">leurs conditions de travail ne sont pas favorables à l’établissement de </w:t>
      </w:r>
      <w:r w:rsidRPr="0012111C">
        <w:rPr>
          <w:rFonts w:asciiTheme="minorHAnsi" w:eastAsia="Times New Roman" w:hAnsiTheme="minorHAnsi" w:cstheme="minorHAnsi"/>
          <w:sz w:val="22"/>
          <w:szCs w:val="22"/>
        </w:rPr>
        <w:t>relation</w:t>
      </w:r>
      <w:r w:rsidR="00AF439C" w:rsidRPr="0012111C">
        <w:rPr>
          <w:rFonts w:asciiTheme="minorHAnsi" w:eastAsia="Times New Roman" w:hAnsiTheme="minorHAnsi" w:cstheme="minorHAnsi"/>
          <w:sz w:val="22"/>
          <w:szCs w:val="22"/>
        </w:rPr>
        <w:t>s suivies</w:t>
      </w:r>
      <w:r w:rsidRPr="0012111C">
        <w:rPr>
          <w:rFonts w:asciiTheme="minorHAnsi" w:eastAsia="Times New Roman" w:hAnsiTheme="minorHAnsi" w:cstheme="minorHAnsi"/>
          <w:sz w:val="22"/>
          <w:szCs w:val="22"/>
        </w:rPr>
        <w:t xml:space="preserve"> avec les services sociaux</w:t>
      </w:r>
      <w:r w:rsidR="00E44A23" w:rsidRPr="0012111C">
        <w:rPr>
          <w:rFonts w:asciiTheme="minorHAnsi" w:eastAsia="Times New Roman" w:hAnsiTheme="minorHAnsi" w:cstheme="minorHAnsi"/>
          <w:sz w:val="22"/>
          <w:szCs w:val="22"/>
        </w:rPr>
        <w:t>.</w:t>
      </w:r>
      <w:r w:rsidR="00AF439C" w:rsidRPr="0012111C">
        <w:rPr>
          <w:rFonts w:asciiTheme="minorHAnsi" w:eastAsia="Times New Roman" w:hAnsiTheme="minorHAnsi" w:cstheme="minorHAnsi"/>
          <w:sz w:val="22"/>
          <w:szCs w:val="22"/>
        </w:rPr>
        <w:t xml:space="preserve"> </w:t>
      </w:r>
      <w:r w:rsidR="00E44A23" w:rsidRPr="0012111C">
        <w:rPr>
          <w:rFonts w:asciiTheme="minorHAnsi" w:eastAsia="Times New Roman" w:hAnsiTheme="minorHAnsi" w:cstheme="minorHAnsi"/>
          <w:sz w:val="22"/>
          <w:szCs w:val="22"/>
        </w:rPr>
        <w:t xml:space="preserve">En outre, </w:t>
      </w:r>
      <w:r w:rsidR="000738FC" w:rsidRPr="0012111C">
        <w:rPr>
          <w:rFonts w:asciiTheme="minorHAnsi" w:eastAsia="Times New Roman" w:hAnsiTheme="minorHAnsi" w:cstheme="minorHAnsi"/>
          <w:sz w:val="22"/>
          <w:szCs w:val="22"/>
        </w:rPr>
        <w:t>une petite partie d’entre eux continue même à pratiquer des discriminations à l’encontre des plus précaires</w:t>
      </w:r>
      <w:r w:rsidR="000738FC" w:rsidRPr="0012111C">
        <w:rPr>
          <w:rStyle w:val="Appelnotedebasdep"/>
          <w:rFonts w:asciiTheme="minorHAnsi" w:eastAsia="Times New Roman" w:hAnsiTheme="minorHAnsi" w:cstheme="minorHAnsi"/>
          <w:sz w:val="22"/>
          <w:szCs w:val="22"/>
        </w:rPr>
        <w:footnoteReference w:id="51"/>
      </w:r>
      <w:r w:rsidRPr="0012111C">
        <w:rPr>
          <w:rFonts w:asciiTheme="minorHAnsi" w:eastAsia="Times New Roman" w:hAnsiTheme="minorHAnsi" w:cstheme="minorHAnsi"/>
          <w:sz w:val="22"/>
          <w:szCs w:val="22"/>
        </w:rPr>
        <w:t>.</w:t>
      </w:r>
    </w:p>
    <w:p w:rsidR="000847F2" w:rsidRPr="0012111C" w:rsidRDefault="000847F2" w:rsidP="001D6766">
      <w:pPr>
        <w:pStyle w:val="Commentaire"/>
        <w:rPr>
          <w:rFonts w:asciiTheme="minorHAnsi" w:hAnsiTheme="minorHAnsi" w:cstheme="minorHAnsi"/>
          <w:sz w:val="22"/>
          <w:szCs w:val="22"/>
        </w:rPr>
      </w:pPr>
    </w:p>
    <w:p w:rsidR="001D6766" w:rsidRPr="0012111C" w:rsidRDefault="001D6766" w:rsidP="001D6766">
      <w:pPr>
        <w:pStyle w:val="Commentaire"/>
        <w:rPr>
          <w:rFonts w:asciiTheme="minorHAnsi" w:hAnsiTheme="minorHAnsi" w:cstheme="minorHAnsi"/>
          <w:sz w:val="22"/>
          <w:szCs w:val="22"/>
        </w:rPr>
      </w:pPr>
    </w:p>
    <w:p w:rsidR="000847F2" w:rsidRPr="0012111C" w:rsidRDefault="000847F2" w:rsidP="001D6766">
      <w:pPr>
        <w:pStyle w:val="Commentaire"/>
        <w:rPr>
          <w:rFonts w:asciiTheme="minorHAnsi" w:hAnsiTheme="minorHAnsi" w:cstheme="minorHAnsi"/>
          <w:sz w:val="22"/>
          <w:szCs w:val="22"/>
        </w:rPr>
      </w:pPr>
    </w:p>
    <w:p w:rsidR="000847F2" w:rsidRPr="0012111C" w:rsidRDefault="00E44DF1" w:rsidP="005A7E4E">
      <w:pPr>
        <w:pStyle w:val="Titre1"/>
      </w:pPr>
      <w:r w:rsidRPr="0012111C">
        <w:t>2. LES RECOMMANDATIONS</w:t>
      </w:r>
      <w:r w:rsidR="002E49AD" w:rsidRPr="0012111C">
        <w:t> :</w:t>
      </w:r>
      <w:r w:rsidRPr="0012111C">
        <w:t xml:space="preserve"> Faire de la lutte contre les inégalités sociales de santé un fondement de notre système de santé et une exigence des politiques publiques</w:t>
      </w:r>
      <w:r w:rsidR="00840F68" w:rsidRPr="0012111C">
        <w:t>.</w:t>
      </w:r>
      <w:r w:rsidR="00B10B54" w:rsidRPr="0012111C">
        <w:br/>
      </w:r>
    </w:p>
    <w:p w:rsidR="00340C8E" w:rsidRPr="0012111C" w:rsidRDefault="00340C8E" w:rsidP="001D6766">
      <w:pPr>
        <w:pStyle w:val="Commentaire"/>
        <w:rPr>
          <w:rFonts w:asciiTheme="minorHAnsi" w:hAnsiTheme="minorHAnsi" w:cstheme="minorHAnsi"/>
          <w:sz w:val="22"/>
          <w:szCs w:val="22"/>
        </w:rPr>
      </w:pPr>
    </w:p>
    <w:p w:rsidR="00340C8E" w:rsidRPr="0012111C" w:rsidRDefault="00E44DF1" w:rsidP="008A2FB4">
      <w:pPr>
        <w:pStyle w:val="Paragraphedeliste"/>
        <w:numPr>
          <w:ilvl w:val="0"/>
          <w:numId w:val="24"/>
        </w:numPr>
        <w:spacing w:line="276" w:lineRule="auto"/>
        <w:jc w:val="both"/>
        <w:rPr>
          <w:rFonts w:asciiTheme="minorHAnsi" w:hAnsiTheme="minorHAnsi" w:cstheme="minorHAnsi"/>
          <w:color w:val="000000"/>
          <w:sz w:val="22"/>
          <w:szCs w:val="22"/>
        </w:rPr>
      </w:pPr>
      <w:r w:rsidRPr="0012111C">
        <w:rPr>
          <w:rFonts w:asciiTheme="minorHAnsi" w:hAnsiTheme="minorHAnsi" w:cstheme="minorHAnsi"/>
          <w:sz w:val="22"/>
          <w:szCs w:val="22"/>
        </w:rPr>
        <w:t xml:space="preserve">Lutter contre les inégalités sociales de santé nécessite de repenser </w:t>
      </w:r>
      <w:r w:rsidR="00BE433C" w:rsidRPr="0012111C">
        <w:rPr>
          <w:rFonts w:asciiTheme="minorHAnsi" w:hAnsiTheme="minorHAnsi" w:cstheme="minorHAnsi"/>
          <w:sz w:val="22"/>
          <w:szCs w:val="22"/>
        </w:rPr>
        <w:t>l’organisation de notre modèle au profit d’une approche par la</w:t>
      </w:r>
      <w:r w:rsidRPr="0012111C">
        <w:rPr>
          <w:rFonts w:asciiTheme="minorHAnsi" w:hAnsiTheme="minorHAnsi" w:cstheme="minorHAnsi"/>
          <w:sz w:val="22"/>
          <w:szCs w:val="22"/>
        </w:rPr>
        <w:t xml:space="preserve"> promotion </w:t>
      </w:r>
      <w:r w:rsidR="00F60685" w:rsidRPr="0012111C">
        <w:rPr>
          <w:rFonts w:asciiTheme="minorHAnsi" w:hAnsiTheme="minorHAnsi" w:cstheme="minorHAnsi"/>
          <w:sz w:val="22"/>
          <w:szCs w:val="22"/>
        </w:rPr>
        <w:t xml:space="preserve">globale </w:t>
      </w:r>
      <w:r w:rsidRPr="0012111C">
        <w:rPr>
          <w:rFonts w:asciiTheme="minorHAnsi" w:hAnsiTheme="minorHAnsi" w:cstheme="minorHAnsi"/>
          <w:sz w:val="22"/>
          <w:szCs w:val="22"/>
        </w:rPr>
        <w:t xml:space="preserve">de la santé. </w:t>
      </w:r>
      <w:r w:rsidR="00647A74" w:rsidRPr="0012111C">
        <w:rPr>
          <w:rFonts w:asciiTheme="minorHAnsi" w:hAnsiTheme="minorHAnsi" w:cstheme="minorHAnsi"/>
          <w:sz w:val="22"/>
          <w:szCs w:val="22"/>
        </w:rPr>
        <w:t>Au niveau international, l</w:t>
      </w:r>
      <w:r w:rsidRPr="0012111C">
        <w:rPr>
          <w:rFonts w:asciiTheme="minorHAnsi" w:eastAsia="Arial" w:hAnsiTheme="minorHAnsi" w:cstheme="minorHAnsi"/>
          <w:sz w:val="22"/>
          <w:szCs w:val="22"/>
        </w:rPr>
        <w:t xml:space="preserve">a </w:t>
      </w:r>
      <w:r w:rsidRPr="0012111C">
        <w:rPr>
          <w:rFonts w:asciiTheme="minorHAnsi" w:eastAsia="Arial" w:hAnsiTheme="minorHAnsi" w:cstheme="minorHAnsi"/>
          <w:i/>
          <w:sz w:val="22"/>
          <w:szCs w:val="22"/>
        </w:rPr>
        <w:t>Charte d’Ottawa</w:t>
      </w:r>
      <w:r w:rsidRPr="0012111C">
        <w:rPr>
          <w:rFonts w:asciiTheme="minorHAnsi" w:eastAsia="Arial" w:hAnsiTheme="minorHAnsi" w:cstheme="minorHAnsi"/>
          <w:sz w:val="22"/>
          <w:szCs w:val="22"/>
        </w:rPr>
        <w:t xml:space="preserve"> propose un cadre d’action permettant d’envisager une démarche </w:t>
      </w:r>
      <w:r w:rsidRPr="0012111C">
        <w:rPr>
          <w:rFonts w:asciiTheme="minorHAnsi" w:eastAsia="Arial" w:hAnsiTheme="minorHAnsi" w:cstheme="minorHAnsi"/>
          <w:sz w:val="22"/>
          <w:szCs w:val="22"/>
        </w:rPr>
        <w:lastRenderedPageBreak/>
        <w:t xml:space="preserve">d’intervention </w:t>
      </w:r>
      <w:r w:rsidR="00BE433C" w:rsidRPr="0012111C">
        <w:rPr>
          <w:rFonts w:asciiTheme="minorHAnsi" w:eastAsia="Arial" w:hAnsiTheme="minorHAnsi" w:cstheme="minorHAnsi"/>
          <w:sz w:val="22"/>
          <w:szCs w:val="22"/>
        </w:rPr>
        <w:t>transversal</w:t>
      </w:r>
      <w:r w:rsidR="005C546A" w:rsidRPr="0012111C">
        <w:rPr>
          <w:rFonts w:asciiTheme="minorHAnsi" w:eastAsia="Arial" w:hAnsiTheme="minorHAnsi" w:cstheme="minorHAnsi"/>
          <w:sz w:val="22"/>
          <w:szCs w:val="22"/>
        </w:rPr>
        <w:t>e</w:t>
      </w:r>
      <w:r w:rsidR="00BE433C" w:rsidRPr="0012111C">
        <w:rPr>
          <w:rFonts w:asciiTheme="minorHAnsi" w:eastAsia="Arial" w:hAnsiTheme="minorHAnsi" w:cstheme="minorHAnsi"/>
          <w:sz w:val="22"/>
          <w:szCs w:val="22"/>
        </w:rPr>
        <w:t xml:space="preserve"> </w:t>
      </w:r>
      <w:r w:rsidRPr="0012111C">
        <w:rPr>
          <w:rFonts w:asciiTheme="minorHAnsi" w:eastAsia="Arial" w:hAnsiTheme="minorHAnsi" w:cstheme="minorHAnsi"/>
          <w:sz w:val="22"/>
          <w:szCs w:val="22"/>
        </w:rPr>
        <w:t xml:space="preserve">sur l’ensemble des déterminants sociaux, économiques ou environnementaux de la santé. En préalable, elle </w:t>
      </w:r>
      <w:r w:rsidR="00647A74" w:rsidRPr="0012111C">
        <w:rPr>
          <w:rFonts w:asciiTheme="minorHAnsi" w:eastAsia="Arial" w:hAnsiTheme="minorHAnsi" w:cstheme="minorHAnsi"/>
          <w:sz w:val="22"/>
          <w:szCs w:val="22"/>
        </w:rPr>
        <w:t xml:space="preserve">rappelle </w:t>
      </w:r>
      <w:r w:rsidRPr="0012111C">
        <w:rPr>
          <w:rFonts w:asciiTheme="minorHAnsi" w:eastAsia="Arial" w:hAnsiTheme="minorHAnsi" w:cstheme="minorHAnsi"/>
          <w:sz w:val="22"/>
          <w:szCs w:val="22"/>
        </w:rPr>
        <w:t>qu</w:t>
      </w:r>
      <w:r w:rsidR="00614CB8" w:rsidRPr="0012111C">
        <w:rPr>
          <w:rFonts w:asciiTheme="minorHAnsi" w:eastAsia="Arial" w:hAnsiTheme="minorHAnsi" w:cstheme="minorHAnsi"/>
          <w:sz w:val="22"/>
          <w:szCs w:val="22"/>
        </w:rPr>
        <w:t xml:space="preserve">e l’état de santé </w:t>
      </w:r>
      <w:r w:rsidRPr="0012111C">
        <w:rPr>
          <w:rFonts w:asciiTheme="minorHAnsi" w:eastAsia="Arial" w:hAnsiTheme="minorHAnsi" w:cstheme="minorHAnsi"/>
          <w:sz w:val="22"/>
          <w:szCs w:val="22"/>
        </w:rPr>
        <w:t>d’une population</w:t>
      </w:r>
      <w:r w:rsidR="00614CB8" w:rsidRPr="0012111C">
        <w:rPr>
          <w:rFonts w:asciiTheme="minorHAnsi" w:eastAsia="Arial" w:hAnsiTheme="minorHAnsi" w:cstheme="minorHAnsi"/>
          <w:sz w:val="22"/>
          <w:szCs w:val="22"/>
        </w:rPr>
        <w:t xml:space="preserve"> est dépendant </w:t>
      </w:r>
      <w:r w:rsidR="008F6847" w:rsidRPr="0012111C">
        <w:rPr>
          <w:rFonts w:asciiTheme="minorHAnsi" w:eastAsia="Arial" w:hAnsiTheme="minorHAnsi" w:cstheme="minorHAnsi"/>
          <w:sz w:val="22"/>
          <w:szCs w:val="22"/>
        </w:rPr>
        <w:t>d</w:t>
      </w:r>
      <w:r w:rsidR="007D7A99" w:rsidRPr="0012111C">
        <w:rPr>
          <w:rFonts w:asciiTheme="minorHAnsi" w:eastAsia="Arial" w:hAnsiTheme="minorHAnsi" w:cstheme="minorHAnsi"/>
          <w:sz w:val="22"/>
          <w:szCs w:val="22"/>
        </w:rPr>
        <w:t xml:space="preserve">e la prise en compte </w:t>
      </w:r>
      <w:r w:rsidR="008F6847" w:rsidRPr="0012111C">
        <w:rPr>
          <w:rFonts w:asciiTheme="minorHAnsi" w:eastAsia="Arial" w:hAnsiTheme="minorHAnsi" w:cstheme="minorHAnsi"/>
          <w:sz w:val="22"/>
          <w:szCs w:val="22"/>
        </w:rPr>
        <w:t>d</w:t>
      </w:r>
      <w:r w:rsidR="007D7A99" w:rsidRPr="0012111C">
        <w:rPr>
          <w:rFonts w:asciiTheme="minorHAnsi" w:eastAsia="Arial" w:hAnsiTheme="minorHAnsi" w:cstheme="minorHAnsi"/>
          <w:sz w:val="22"/>
          <w:szCs w:val="22"/>
        </w:rPr>
        <w:t>e l’</w:t>
      </w:r>
      <w:r w:rsidR="008F6847" w:rsidRPr="0012111C">
        <w:rPr>
          <w:rFonts w:asciiTheme="minorHAnsi" w:eastAsia="Arial" w:hAnsiTheme="minorHAnsi" w:cstheme="minorHAnsi"/>
          <w:sz w:val="22"/>
          <w:szCs w:val="22"/>
        </w:rPr>
        <w:t>ensemble des déterminants de santé</w:t>
      </w:r>
      <w:r w:rsidR="00A22C34" w:rsidRPr="0012111C">
        <w:rPr>
          <w:rStyle w:val="Appelnotedebasdep"/>
          <w:rFonts w:asciiTheme="minorHAnsi" w:eastAsia="Arial" w:hAnsiTheme="minorHAnsi" w:cstheme="minorHAnsi"/>
          <w:sz w:val="22"/>
          <w:szCs w:val="22"/>
        </w:rPr>
        <w:footnoteReference w:id="52"/>
      </w:r>
      <w:r w:rsidRPr="0012111C">
        <w:rPr>
          <w:rFonts w:asciiTheme="minorHAnsi" w:eastAsia="Arial" w:hAnsiTheme="minorHAnsi" w:cstheme="minorHAnsi"/>
          <w:sz w:val="22"/>
          <w:szCs w:val="22"/>
        </w:rPr>
        <w:t xml:space="preserve">. </w:t>
      </w:r>
      <w:r w:rsidR="00614CB8" w:rsidRPr="0012111C">
        <w:rPr>
          <w:rFonts w:asciiTheme="minorHAnsi" w:hAnsiTheme="minorHAnsi" w:cstheme="minorHAnsi"/>
          <w:sz w:val="22"/>
          <w:szCs w:val="22"/>
        </w:rPr>
        <w:t>A cela s’ajoute</w:t>
      </w:r>
      <w:r w:rsidR="0070323B" w:rsidRPr="0012111C">
        <w:rPr>
          <w:rFonts w:asciiTheme="minorHAnsi" w:hAnsiTheme="minorHAnsi" w:cstheme="minorHAnsi"/>
          <w:sz w:val="22"/>
          <w:szCs w:val="22"/>
        </w:rPr>
        <w:t>nt</w:t>
      </w:r>
      <w:r w:rsidRPr="0012111C">
        <w:rPr>
          <w:rFonts w:asciiTheme="minorHAnsi" w:hAnsiTheme="minorHAnsi" w:cstheme="minorHAnsi"/>
          <w:sz w:val="22"/>
          <w:szCs w:val="22"/>
        </w:rPr>
        <w:t xml:space="preserve"> </w:t>
      </w:r>
      <w:r w:rsidR="007D7A99" w:rsidRPr="0012111C">
        <w:rPr>
          <w:rFonts w:asciiTheme="minorHAnsi" w:hAnsiTheme="minorHAnsi" w:cstheme="minorHAnsi"/>
          <w:sz w:val="22"/>
          <w:szCs w:val="22"/>
        </w:rPr>
        <w:t>cinq</w:t>
      </w:r>
      <w:r w:rsidRPr="0012111C">
        <w:rPr>
          <w:rFonts w:asciiTheme="minorHAnsi" w:hAnsiTheme="minorHAnsi" w:cstheme="minorHAnsi"/>
          <w:sz w:val="22"/>
          <w:szCs w:val="22"/>
        </w:rPr>
        <w:t xml:space="preserve"> piliers</w:t>
      </w:r>
      <w:r w:rsidR="002E49AD" w:rsidRPr="0012111C">
        <w:rPr>
          <w:rFonts w:asciiTheme="minorHAnsi" w:hAnsiTheme="minorHAnsi" w:cstheme="minorHAnsi"/>
          <w:sz w:val="22"/>
          <w:szCs w:val="22"/>
        </w:rPr>
        <w:t> :</w:t>
      </w:r>
      <w:r w:rsidRPr="0012111C">
        <w:rPr>
          <w:rFonts w:asciiTheme="minorHAnsi" w:hAnsiTheme="minorHAnsi" w:cstheme="minorHAnsi"/>
          <w:sz w:val="22"/>
          <w:szCs w:val="22"/>
        </w:rPr>
        <w:t xml:space="preserve"> l’élaboration d’une politique publique </w:t>
      </w:r>
      <w:r w:rsidR="00BA5255" w:rsidRPr="0012111C">
        <w:rPr>
          <w:rFonts w:asciiTheme="minorHAnsi" w:hAnsiTheme="minorHAnsi" w:cstheme="minorHAnsi"/>
          <w:sz w:val="22"/>
          <w:szCs w:val="22"/>
        </w:rPr>
        <w:t>qui pose les conditions d’une vie en bonne santé</w:t>
      </w:r>
      <w:r w:rsidRPr="0012111C">
        <w:rPr>
          <w:rFonts w:asciiTheme="minorHAnsi" w:hAnsiTheme="minorHAnsi" w:cstheme="minorHAnsi"/>
          <w:sz w:val="22"/>
          <w:szCs w:val="22"/>
        </w:rPr>
        <w:t>, la création de milieu de vie favorable, le renforcement de l’action communautaire</w:t>
      </w:r>
      <w:r w:rsidR="0038685C" w:rsidRPr="0012111C">
        <w:rPr>
          <w:rStyle w:val="Appelnotedebasdep"/>
          <w:rFonts w:asciiTheme="minorHAnsi" w:hAnsiTheme="minorHAnsi" w:cstheme="minorHAnsi"/>
          <w:sz w:val="22"/>
          <w:szCs w:val="22"/>
        </w:rPr>
        <w:footnoteReference w:id="53"/>
      </w:r>
      <w:r w:rsidRPr="0012111C">
        <w:rPr>
          <w:rFonts w:asciiTheme="minorHAnsi" w:hAnsiTheme="minorHAnsi" w:cstheme="minorHAnsi"/>
          <w:sz w:val="22"/>
          <w:szCs w:val="22"/>
        </w:rPr>
        <w:t>, l’acquisition d’aptitudes individuelles et la réorientation des systèmes de santé vers une a</w:t>
      </w:r>
      <w:r w:rsidR="009C000D" w:rsidRPr="0012111C">
        <w:rPr>
          <w:rFonts w:asciiTheme="minorHAnsi" w:hAnsiTheme="minorHAnsi" w:cstheme="minorHAnsi"/>
          <w:sz w:val="22"/>
          <w:szCs w:val="22"/>
        </w:rPr>
        <w:t>pproche globale de la personne.</w:t>
      </w:r>
    </w:p>
    <w:p w:rsidR="00645DE9" w:rsidRPr="0012111C" w:rsidRDefault="00645DE9" w:rsidP="008A2FB4">
      <w:pPr>
        <w:pStyle w:val="Paragraphedeliste"/>
        <w:spacing w:line="276" w:lineRule="auto"/>
        <w:jc w:val="both"/>
        <w:rPr>
          <w:rFonts w:asciiTheme="minorHAnsi" w:hAnsiTheme="minorHAnsi" w:cstheme="minorHAnsi"/>
          <w:color w:val="000000"/>
          <w:sz w:val="22"/>
          <w:szCs w:val="22"/>
        </w:rPr>
      </w:pPr>
    </w:p>
    <w:p w:rsidR="00340C8E" w:rsidRPr="0012111C" w:rsidRDefault="002169B8" w:rsidP="003E0BD6">
      <w:pPr>
        <w:pStyle w:val="Titre2"/>
        <w:rPr>
          <w:rFonts w:asciiTheme="minorHAnsi" w:hAnsiTheme="minorHAnsi" w:cstheme="minorHAnsi"/>
          <w:sz w:val="22"/>
          <w:szCs w:val="22"/>
        </w:rPr>
      </w:pPr>
      <w:r w:rsidRPr="0012111C">
        <w:rPr>
          <w:rFonts w:asciiTheme="minorHAnsi" w:hAnsiTheme="minorHAnsi" w:cstheme="minorHAnsi"/>
          <w:sz w:val="22"/>
          <w:szCs w:val="22"/>
        </w:rPr>
        <w:t xml:space="preserve">2.1. </w:t>
      </w:r>
      <w:r w:rsidR="00614CB8" w:rsidRPr="0012111C">
        <w:rPr>
          <w:rFonts w:asciiTheme="minorHAnsi" w:hAnsiTheme="minorHAnsi" w:cstheme="minorHAnsi"/>
          <w:sz w:val="22"/>
          <w:szCs w:val="22"/>
        </w:rPr>
        <w:t>G</w:t>
      </w:r>
      <w:r w:rsidR="00E44DF1" w:rsidRPr="0012111C">
        <w:rPr>
          <w:rFonts w:asciiTheme="minorHAnsi" w:hAnsiTheme="minorHAnsi" w:cstheme="minorHAnsi"/>
          <w:sz w:val="22"/>
          <w:szCs w:val="22"/>
        </w:rPr>
        <w:t xml:space="preserve">arantir l’élaboration d’une politique de santé publique multisectorielle </w:t>
      </w:r>
      <w:r w:rsidR="00614CB8" w:rsidRPr="0012111C">
        <w:rPr>
          <w:rFonts w:asciiTheme="minorHAnsi" w:hAnsiTheme="minorHAnsi" w:cstheme="minorHAnsi"/>
          <w:sz w:val="22"/>
          <w:szCs w:val="22"/>
        </w:rPr>
        <w:t>appuyée</w:t>
      </w:r>
      <w:r w:rsidR="00E44DF1" w:rsidRPr="0012111C">
        <w:rPr>
          <w:rFonts w:asciiTheme="minorHAnsi" w:hAnsiTheme="minorHAnsi" w:cstheme="minorHAnsi"/>
          <w:sz w:val="22"/>
          <w:szCs w:val="22"/>
        </w:rPr>
        <w:t xml:space="preserve"> </w:t>
      </w:r>
      <w:r w:rsidR="00E266AE" w:rsidRPr="0012111C">
        <w:rPr>
          <w:rFonts w:asciiTheme="minorHAnsi" w:hAnsiTheme="minorHAnsi" w:cstheme="minorHAnsi"/>
          <w:sz w:val="22"/>
          <w:szCs w:val="22"/>
        </w:rPr>
        <w:t xml:space="preserve">sur </w:t>
      </w:r>
      <w:r w:rsidR="00E44DF1" w:rsidRPr="0012111C">
        <w:rPr>
          <w:rFonts w:asciiTheme="minorHAnsi" w:hAnsiTheme="minorHAnsi" w:cstheme="minorHAnsi"/>
          <w:sz w:val="22"/>
          <w:szCs w:val="22"/>
        </w:rPr>
        <w:t>la participation effective de la population.</w:t>
      </w:r>
    </w:p>
    <w:p w:rsidR="00340C8E" w:rsidRPr="0012111C" w:rsidRDefault="00340C8E" w:rsidP="008A2FB4">
      <w:pPr>
        <w:pStyle w:val="Standard"/>
        <w:spacing w:line="276" w:lineRule="auto"/>
        <w:rPr>
          <w:rFonts w:asciiTheme="minorHAnsi" w:hAnsiTheme="minorHAnsi" w:cstheme="minorHAnsi"/>
          <w:color w:val="000000"/>
          <w:sz w:val="22"/>
          <w:szCs w:val="22"/>
          <w:u w:val="single"/>
        </w:rPr>
      </w:pPr>
    </w:p>
    <w:p w:rsidR="00340C8E" w:rsidRPr="0012111C" w:rsidRDefault="002169B8" w:rsidP="00910E94">
      <w:pPr>
        <w:pStyle w:val="Titre3"/>
        <w:rPr>
          <w:rFonts w:asciiTheme="minorHAnsi" w:hAnsiTheme="minorHAnsi" w:cstheme="minorHAnsi"/>
          <w:sz w:val="22"/>
          <w:szCs w:val="22"/>
        </w:rPr>
      </w:pPr>
      <w:r w:rsidRPr="0012111C">
        <w:rPr>
          <w:rFonts w:asciiTheme="minorHAnsi" w:hAnsiTheme="minorHAnsi" w:cstheme="minorHAnsi"/>
          <w:sz w:val="22"/>
          <w:szCs w:val="22"/>
        </w:rPr>
        <w:t xml:space="preserve">2.1.1. </w:t>
      </w:r>
      <w:r w:rsidR="00614CB8" w:rsidRPr="0012111C">
        <w:rPr>
          <w:rFonts w:asciiTheme="minorHAnsi" w:hAnsiTheme="minorHAnsi" w:cstheme="minorHAnsi"/>
          <w:sz w:val="22"/>
          <w:szCs w:val="22"/>
        </w:rPr>
        <w:t>Pour</w:t>
      </w:r>
      <w:r w:rsidR="00E44DF1" w:rsidRPr="0012111C">
        <w:rPr>
          <w:rFonts w:asciiTheme="minorHAnsi" w:hAnsiTheme="minorHAnsi" w:cstheme="minorHAnsi"/>
          <w:sz w:val="22"/>
          <w:szCs w:val="22"/>
        </w:rPr>
        <w:t xml:space="preserve"> une approche </w:t>
      </w:r>
      <w:r w:rsidR="00D466B9" w:rsidRPr="0012111C">
        <w:rPr>
          <w:rFonts w:asciiTheme="minorHAnsi" w:hAnsiTheme="minorHAnsi" w:cstheme="minorHAnsi"/>
          <w:sz w:val="22"/>
          <w:szCs w:val="22"/>
        </w:rPr>
        <w:t xml:space="preserve">globale </w:t>
      </w:r>
      <w:r w:rsidR="00E44DF1" w:rsidRPr="0012111C">
        <w:rPr>
          <w:rFonts w:asciiTheme="minorHAnsi" w:hAnsiTheme="minorHAnsi" w:cstheme="minorHAnsi"/>
          <w:sz w:val="22"/>
          <w:szCs w:val="22"/>
        </w:rPr>
        <w:t>de la santé</w:t>
      </w:r>
      <w:r w:rsidR="00F51C61" w:rsidRPr="0012111C">
        <w:rPr>
          <w:rFonts w:asciiTheme="minorHAnsi" w:hAnsiTheme="minorHAnsi" w:cstheme="minorHAnsi"/>
          <w:sz w:val="22"/>
          <w:szCs w:val="22"/>
        </w:rPr>
        <w:t>.</w:t>
      </w:r>
    </w:p>
    <w:p w:rsidR="00340C8E" w:rsidRPr="0012111C" w:rsidRDefault="00340C8E" w:rsidP="008A2FB4">
      <w:pPr>
        <w:pStyle w:val="Standard"/>
        <w:spacing w:line="276" w:lineRule="auto"/>
        <w:rPr>
          <w:rFonts w:asciiTheme="minorHAnsi" w:hAnsiTheme="minorHAnsi" w:cstheme="minorHAnsi"/>
          <w:color w:val="000000"/>
          <w:sz w:val="22"/>
          <w:szCs w:val="22"/>
          <w:shd w:val="clear" w:color="auto" w:fill="FFFF00"/>
        </w:rPr>
      </w:pPr>
    </w:p>
    <w:p w:rsidR="00340C8E" w:rsidRPr="0012111C" w:rsidRDefault="00E266AE"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Au niveau national, l</w:t>
      </w:r>
      <w:r w:rsidR="00E44DF1" w:rsidRPr="0012111C">
        <w:rPr>
          <w:rFonts w:asciiTheme="minorHAnsi" w:hAnsiTheme="minorHAnsi" w:cstheme="minorHAnsi"/>
          <w:sz w:val="22"/>
          <w:szCs w:val="22"/>
        </w:rPr>
        <w:t xml:space="preserve">e caractère </w:t>
      </w:r>
      <w:r w:rsidR="00596297" w:rsidRPr="0012111C">
        <w:rPr>
          <w:rFonts w:asciiTheme="minorHAnsi" w:hAnsiTheme="minorHAnsi" w:cstheme="minorHAnsi"/>
          <w:sz w:val="22"/>
          <w:szCs w:val="22"/>
        </w:rPr>
        <w:t xml:space="preserve">multifactoriel </w:t>
      </w:r>
      <w:r w:rsidR="00E44DF1" w:rsidRPr="0012111C">
        <w:rPr>
          <w:rFonts w:asciiTheme="minorHAnsi" w:hAnsiTheme="minorHAnsi" w:cstheme="minorHAnsi"/>
          <w:sz w:val="22"/>
          <w:szCs w:val="22"/>
        </w:rPr>
        <w:t>des inégalités sociales de santé et la diversité des déterminants sociaux de santé impose</w:t>
      </w:r>
      <w:r w:rsidR="00B610F5" w:rsidRPr="0012111C">
        <w:rPr>
          <w:rFonts w:asciiTheme="minorHAnsi" w:hAnsiTheme="minorHAnsi" w:cstheme="minorHAnsi"/>
          <w:sz w:val="22"/>
          <w:szCs w:val="22"/>
        </w:rPr>
        <w:t>nt</w:t>
      </w:r>
      <w:r w:rsidR="00E44DF1" w:rsidRPr="0012111C">
        <w:rPr>
          <w:rFonts w:asciiTheme="minorHAnsi" w:hAnsiTheme="minorHAnsi" w:cstheme="minorHAnsi"/>
          <w:sz w:val="22"/>
          <w:szCs w:val="22"/>
        </w:rPr>
        <w:t xml:space="preserve"> de </w:t>
      </w:r>
      <w:r w:rsidR="00614CB8" w:rsidRPr="0012111C">
        <w:rPr>
          <w:rFonts w:asciiTheme="minorHAnsi" w:hAnsiTheme="minorHAnsi" w:cstheme="minorHAnsi"/>
          <w:sz w:val="22"/>
          <w:szCs w:val="22"/>
        </w:rPr>
        <w:t xml:space="preserve">penser une </w:t>
      </w:r>
      <w:r w:rsidR="00E44DF1" w:rsidRPr="0012111C">
        <w:rPr>
          <w:rFonts w:asciiTheme="minorHAnsi" w:hAnsiTheme="minorHAnsi" w:cstheme="minorHAnsi"/>
          <w:sz w:val="22"/>
          <w:szCs w:val="22"/>
        </w:rPr>
        <w:t xml:space="preserve">organisation </w:t>
      </w:r>
      <w:r w:rsidR="00614CB8" w:rsidRPr="0012111C">
        <w:rPr>
          <w:rFonts w:asciiTheme="minorHAnsi" w:hAnsiTheme="minorHAnsi" w:cstheme="minorHAnsi"/>
          <w:sz w:val="22"/>
          <w:szCs w:val="22"/>
        </w:rPr>
        <w:t xml:space="preserve">transversale </w:t>
      </w:r>
      <w:r w:rsidR="00E44DF1" w:rsidRPr="0012111C">
        <w:rPr>
          <w:rFonts w:asciiTheme="minorHAnsi" w:hAnsiTheme="minorHAnsi" w:cstheme="minorHAnsi"/>
          <w:sz w:val="22"/>
          <w:szCs w:val="22"/>
        </w:rPr>
        <w:t xml:space="preserve">des pouvoirs publics </w:t>
      </w:r>
      <w:r w:rsidR="00614CB8" w:rsidRPr="0012111C">
        <w:rPr>
          <w:rFonts w:asciiTheme="minorHAnsi" w:hAnsiTheme="minorHAnsi" w:cstheme="minorHAnsi"/>
          <w:sz w:val="22"/>
          <w:szCs w:val="22"/>
        </w:rPr>
        <w:t>au profit d’</w:t>
      </w:r>
      <w:r w:rsidR="00E44DF1" w:rsidRPr="0012111C">
        <w:rPr>
          <w:rFonts w:asciiTheme="minorHAnsi" w:hAnsiTheme="minorHAnsi" w:cstheme="minorHAnsi"/>
          <w:sz w:val="22"/>
          <w:szCs w:val="22"/>
        </w:rPr>
        <w:t xml:space="preserve">une approche </w:t>
      </w:r>
      <w:r w:rsidRPr="0012111C">
        <w:rPr>
          <w:rFonts w:asciiTheme="minorHAnsi" w:hAnsiTheme="minorHAnsi" w:cstheme="minorHAnsi"/>
          <w:sz w:val="22"/>
          <w:szCs w:val="22"/>
        </w:rPr>
        <w:t>globale</w:t>
      </w:r>
      <w:r w:rsidR="00596297"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 xml:space="preserve">des personnes. En effet, il apparait </w:t>
      </w:r>
      <w:r w:rsidR="00E44DF1" w:rsidRPr="0012111C">
        <w:rPr>
          <w:rFonts w:asciiTheme="minorHAnsi" w:hAnsiTheme="minorHAnsi" w:cstheme="minorHAnsi"/>
          <w:color w:val="000000"/>
          <w:sz w:val="22"/>
          <w:szCs w:val="22"/>
        </w:rPr>
        <w:t>que la gouvernance en matière de santé, tant à l’échelle nationale que régionale</w:t>
      </w:r>
      <w:r w:rsidR="009C000D" w:rsidRPr="0012111C">
        <w:rPr>
          <w:rFonts w:asciiTheme="minorHAnsi" w:hAnsiTheme="minorHAnsi" w:cstheme="minorHAnsi"/>
          <w:color w:val="000000"/>
          <w:sz w:val="22"/>
          <w:szCs w:val="22"/>
        </w:rPr>
        <w:t>,</w:t>
      </w:r>
      <w:r w:rsidR="00E44DF1" w:rsidRPr="0012111C">
        <w:rPr>
          <w:rFonts w:asciiTheme="minorHAnsi" w:hAnsiTheme="minorHAnsi" w:cstheme="minorHAnsi"/>
          <w:color w:val="000000"/>
          <w:sz w:val="22"/>
          <w:szCs w:val="22"/>
        </w:rPr>
        <w:t xml:space="preserve"> reste</w:t>
      </w:r>
      <w:r w:rsidR="00673813" w:rsidRPr="0012111C">
        <w:rPr>
          <w:rFonts w:asciiTheme="minorHAnsi" w:hAnsiTheme="minorHAnsi" w:cstheme="minorHAnsi"/>
          <w:color w:val="000000"/>
          <w:sz w:val="22"/>
          <w:szCs w:val="22"/>
        </w:rPr>
        <w:t xml:space="preserve"> inscrite</w:t>
      </w:r>
      <w:r w:rsidR="00E44DF1" w:rsidRPr="0012111C">
        <w:rPr>
          <w:rFonts w:asciiTheme="minorHAnsi" w:hAnsiTheme="minorHAnsi" w:cstheme="minorHAnsi"/>
          <w:color w:val="000000"/>
          <w:sz w:val="22"/>
          <w:szCs w:val="22"/>
        </w:rPr>
        <w:t xml:space="preserve"> dans une logique de « silo »</w:t>
      </w:r>
      <w:r w:rsidR="000738FC" w:rsidRPr="0012111C">
        <w:rPr>
          <w:rFonts w:asciiTheme="minorHAnsi" w:hAnsiTheme="minorHAnsi" w:cstheme="minorHAnsi"/>
          <w:color w:val="000000"/>
          <w:sz w:val="22"/>
          <w:szCs w:val="22"/>
        </w:rPr>
        <w:t xml:space="preserve">, </w:t>
      </w:r>
      <w:r w:rsidR="00596297" w:rsidRPr="0012111C">
        <w:rPr>
          <w:rFonts w:asciiTheme="minorHAnsi" w:hAnsiTheme="minorHAnsi" w:cstheme="minorHAnsi"/>
          <w:color w:val="000000"/>
          <w:sz w:val="22"/>
          <w:szCs w:val="22"/>
        </w:rPr>
        <w:t xml:space="preserve">mal </w:t>
      </w:r>
      <w:r w:rsidR="00E44DF1" w:rsidRPr="0012111C">
        <w:rPr>
          <w:rFonts w:asciiTheme="minorHAnsi" w:hAnsiTheme="minorHAnsi" w:cstheme="minorHAnsi"/>
          <w:color w:val="000000"/>
          <w:sz w:val="22"/>
          <w:szCs w:val="22"/>
        </w:rPr>
        <w:t xml:space="preserve">adaptée à la prise en compte de déterminants qui relèvent d’autres </w:t>
      </w:r>
      <w:r w:rsidR="00596297" w:rsidRPr="0012111C">
        <w:rPr>
          <w:rFonts w:asciiTheme="minorHAnsi" w:hAnsiTheme="minorHAnsi" w:cstheme="minorHAnsi"/>
          <w:color w:val="000000"/>
          <w:sz w:val="22"/>
          <w:szCs w:val="22"/>
        </w:rPr>
        <w:t>dimensions</w:t>
      </w:r>
      <w:r w:rsidR="00673813" w:rsidRPr="0012111C">
        <w:rPr>
          <w:rFonts w:asciiTheme="minorHAnsi" w:hAnsiTheme="minorHAnsi" w:cstheme="minorHAnsi"/>
          <w:color w:val="000000"/>
          <w:sz w:val="22"/>
          <w:szCs w:val="22"/>
        </w:rPr>
        <w:t>. Parmi ces déterminants</w:t>
      </w:r>
      <w:r w:rsidR="009C000D" w:rsidRPr="0012111C">
        <w:rPr>
          <w:rFonts w:asciiTheme="minorHAnsi" w:hAnsiTheme="minorHAnsi" w:cstheme="minorHAnsi"/>
          <w:color w:val="000000"/>
          <w:sz w:val="22"/>
          <w:szCs w:val="22"/>
        </w:rPr>
        <w:t>,</w:t>
      </w:r>
      <w:r w:rsidR="00673813" w:rsidRPr="0012111C">
        <w:rPr>
          <w:rFonts w:asciiTheme="minorHAnsi" w:hAnsiTheme="minorHAnsi" w:cstheme="minorHAnsi"/>
          <w:color w:val="000000"/>
          <w:sz w:val="22"/>
          <w:szCs w:val="22"/>
        </w:rPr>
        <w:t xml:space="preserve"> on peut rappeler entre autres l’importance du</w:t>
      </w:r>
      <w:r w:rsidR="00E44DF1" w:rsidRPr="0012111C">
        <w:rPr>
          <w:rFonts w:asciiTheme="minorHAnsi" w:hAnsiTheme="minorHAnsi" w:cstheme="minorHAnsi"/>
          <w:color w:val="000000"/>
          <w:sz w:val="22"/>
          <w:szCs w:val="22"/>
        </w:rPr>
        <w:t xml:space="preserve"> logement, </w:t>
      </w:r>
      <w:r w:rsidR="00673813" w:rsidRPr="0012111C">
        <w:rPr>
          <w:rFonts w:asciiTheme="minorHAnsi" w:hAnsiTheme="minorHAnsi" w:cstheme="minorHAnsi"/>
          <w:color w:val="000000"/>
          <w:sz w:val="22"/>
          <w:szCs w:val="22"/>
        </w:rPr>
        <w:t xml:space="preserve">du </w:t>
      </w:r>
      <w:r w:rsidR="00E44DF1" w:rsidRPr="0012111C">
        <w:rPr>
          <w:rFonts w:asciiTheme="minorHAnsi" w:hAnsiTheme="minorHAnsi" w:cstheme="minorHAnsi"/>
          <w:color w:val="000000"/>
          <w:sz w:val="22"/>
          <w:szCs w:val="22"/>
        </w:rPr>
        <w:t xml:space="preserve">travail, </w:t>
      </w:r>
      <w:r w:rsidR="00673813" w:rsidRPr="0012111C">
        <w:rPr>
          <w:rFonts w:asciiTheme="minorHAnsi" w:hAnsiTheme="minorHAnsi" w:cstheme="minorHAnsi"/>
          <w:color w:val="000000"/>
          <w:sz w:val="22"/>
          <w:szCs w:val="22"/>
        </w:rPr>
        <w:t xml:space="preserve">de </w:t>
      </w:r>
      <w:r w:rsidR="00E44DF1" w:rsidRPr="0012111C">
        <w:rPr>
          <w:rFonts w:asciiTheme="minorHAnsi" w:hAnsiTheme="minorHAnsi" w:cstheme="minorHAnsi"/>
          <w:color w:val="000000"/>
          <w:sz w:val="22"/>
          <w:szCs w:val="22"/>
        </w:rPr>
        <w:t>la famille, d</w:t>
      </w:r>
      <w:r w:rsidR="00673813" w:rsidRPr="0012111C">
        <w:rPr>
          <w:rFonts w:asciiTheme="minorHAnsi" w:hAnsiTheme="minorHAnsi" w:cstheme="minorHAnsi"/>
          <w:color w:val="000000"/>
          <w:sz w:val="22"/>
          <w:szCs w:val="22"/>
        </w:rPr>
        <w:t>e l’environnement</w:t>
      </w:r>
      <w:r w:rsidR="00E44DF1" w:rsidRPr="0012111C">
        <w:rPr>
          <w:rFonts w:asciiTheme="minorHAnsi" w:hAnsiTheme="minorHAnsi" w:cstheme="minorHAnsi"/>
          <w:color w:val="000000"/>
          <w:sz w:val="22"/>
          <w:szCs w:val="22"/>
        </w:rPr>
        <w:t xml:space="preserve">, de l’éducation, </w:t>
      </w:r>
      <w:r w:rsidR="00673813" w:rsidRPr="0012111C">
        <w:rPr>
          <w:rFonts w:asciiTheme="minorHAnsi" w:hAnsiTheme="minorHAnsi" w:cstheme="minorHAnsi"/>
          <w:color w:val="000000"/>
          <w:sz w:val="22"/>
          <w:szCs w:val="22"/>
        </w:rPr>
        <w:t xml:space="preserve">de </w:t>
      </w:r>
      <w:r w:rsidR="00E44DF1" w:rsidRPr="0012111C">
        <w:rPr>
          <w:rFonts w:asciiTheme="minorHAnsi" w:hAnsiTheme="minorHAnsi" w:cstheme="minorHAnsi"/>
          <w:color w:val="000000"/>
          <w:sz w:val="22"/>
          <w:szCs w:val="22"/>
        </w:rPr>
        <w:t xml:space="preserve">l’économie, </w:t>
      </w:r>
      <w:r w:rsidR="00673813" w:rsidRPr="0012111C">
        <w:rPr>
          <w:rFonts w:asciiTheme="minorHAnsi" w:hAnsiTheme="minorHAnsi" w:cstheme="minorHAnsi"/>
          <w:color w:val="000000"/>
          <w:sz w:val="22"/>
          <w:szCs w:val="22"/>
        </w:rPr>
        <w:t xml:space="preserve">de </w:t>
      </w:r>
      <w:r w:rsidR="00E44DF1" w:rsidRPr="0012111C">
        <w:rPr>
          <w:rFonts w:asciiTheme="minorHAnsi" w:hAnsiTheme="minorHAnsi" w:cstheme="minorHAnsi"/>
          <w:color w:val="000000"/>
          <w:sz w:val="22"/>
          <w:szCs w:val="22"/>
        </w:rPr>
        <w:t xml:space="preserve">l’agriculture ou </w:t>
      </w:r>
      <w:r w:rsidR="00673813" w:rsidRPr="0012111C">
        <w:rPr>
          <w:rFonts w:asciiTheme="minorHAnsi" w:hAnsiTheme="minorHAnsi" w:cstheme="minorHAnsi"/>
          <w:color w:val="000000"/>
          <w:sz w:val="22"/>
          <w:szCs w:val="22"/>
        </w:rPr>
        <w:t xml:space="preserve">encore de </w:t>
      </w:r>
      <w:r w:rsidR="00E44DF1" w:rsidRPr="0012111C">
        <w:rPr>
          <w:rFonts w:asciiTheme="minorHAnsi" w:hAnsiTheme="minorHAnsi" w:cstheme="minorHAnsi"/>
          <w:color w:val="000000"/>
          <w:sz w:val="22"/>
          <w:szCs w:val="22"/>
        </w:rPr>
        <w:t>l’aménagement du territoire.</w:t>
      </w:r>
    </w:p>
    <w:p w:rsidR="00340C8E" w:rsidRPr="0012111C" w:rsidRDefault="00340C8E" w:rsidP="008A2FB4">
      <w:pPr>
        <w:pStyle w:val="Paragraphedeliste"/>
        <w:spacing w:line="276" w:lineRule="auto"/>
        <w:jc w:val="both"/>
        <w:rPr>
          <w:rFonts w:asciiTheme="minorHAnsi" w:hAnsiTheme="minorHAnsi" w:cstheme="minorHAnsi"/>
          <w:color w:val="000000"/>
          <w:sz w:val="22"/>
          <w:szCs w:val="22"/>
        </w:rPr>
      </w:pPr>
    </w:p>
    <w:p w:rsidR="00340C8E"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color w:val="000000"/>
          <w:sz w:val="22"/>
          <w:szCs w:val="22"/>
        </w:rPr>
        <w:t>Le rapport d’information du Sénat sur les orientations et la gouvernance de la politique de santé environnementale</w:t>
      </w:r>
      <w:r w:rsidR="001F3836" w:rsidRPr="0012111C">
        <w:rPr>
          <w:rFonts w:asciiTheme="minorHAnsi" w:hAnsiTheme="minorHAnsi" w:cstheme="minorHAnsi"/>
          <w:color w:val="000000"/>
          <w:sz w:val="22"/>
          <w:szCs w:val="22"/>
        </w:rPr>
        <w:t xml:space="preserve"> </w:t>
      </w:r>
      <w:r w:rsidR="005C546A" w:rsidRPr="0012111C">
        <w:rPr>
          <w:rFonts w:asciiTheme="minorHAnsi" w:hAnsiTheme="minorHAnsi" w:cstheme="minorHAnsi"/>
          <w:color w:val="000000"/>
          <w:sz w:val="22"/>
          <w:szCs w:val="22"/>
        </w:rPr>
        <w:t xml:space="preserve">souligne </w:t>
      </w:r>
      <w:r w:rsidR="000738FC" w:rsidRPr="0012111C">
        <w:rPr>
          <w:rFonts w:asciiTheme="minorHAnsi" w:hAnsiTheme="minorHAnsi" w:cstheme="minorHAnsi"/>
          <w:color w:val="000000"/>
          <w:sz w:val="22"/>
          <w:szCs w:val="22"/>
        </w:rPr>
        <w:t>que</w:t>
      </w:r>
      <w:r w:rsidR="005C546A" w:rsidRPr="0012111C">
        <w:rPr>
          <w:rFonts w:asciiTheme="minorHAnsi" w:hAnsiTheme="minorHAnsi" w:cstheme="minorHAnsi"/>
          <w:color w:val="000000"/>
          <w:sz w:val="22"/>
          <w:szCs w:val="22"/>
        </w:rPr>
        <w:t xml:space="preserve"> </w:t>
      </w:r>
      <w:r w:rsidRPr="0012111C">
        <w:rPr>
          <w:rFonts w:asciiTheme="minorHAnsi" w:eastAsia="Times New Roman" w:hAnsiTheme="minorHAnsi" w:cstheme="minorHAnsi"/>
          <w:color w:val="000000"/>
          <w:sz w:val="22"/>
          <w:szCs w:val="22"/>
        </w:rPr>
        <w:t>« </w:t>
      </w:r>
      <w:r w:rsidRPr="0012111C">
        <w:rPr>
          <w:rFonts w:asciiTheme="minorHAnsi" w:eastAsia="Times New Roman" w:hAnsiTheme="minorHAnsi" w:cstheme="minorHAnsi"/>
          <w:i/>
          <w:color w:val="000000"/>
          <w:sz w:val="22"/>
          <w:szCs w:val="22"/>
        </w:rPr>
        <w:t>l'insuffisante prise en compte de l'environnement par un ministère chargé de la santé encore très largement focalisé sur la maladie et les soins ne participe pas d'une responsabilisation collective de l'ensemble des départements ministériels à l'égard des enjeux de santé environnementale</w:t>
      </w:r>
      <w:r w:rsidRPr="0012111C">
        <w:rPr>
          <w:rFonts w:asciiTheme="minorHAnsi" w:eastAsia="Times New Roman" w:hAnsiTheme="minorHAnsi" w:cstheme="minorHAnsi"/>
          <w:color w:val="000000"/>
          <w:sz w:val="22"/>
          <w:szCs w:val="22"/>
        </w:rPr>
        <w:t> »</w:t>
      </w:r>
      <w:r w:rsidR="00E837D9" w:rsidRPr="0012111C">
        <w:rPr>
          <w:rFonts w:asciiTheme="minorHAnsi" w:eastAsia="Times New Roman" w:hAnsiTheme="minorHAnsi" w:cstheme="minorHAnsi"/>
          <w:color w:val="000000"/>
          <w:sz w:val="22"/>
          <w:szCs w:val="22"/>
        </w:rPr>
        <w:t xml:space="preserve"> et</w:t>
      </w:r>
      <w:r w:rsidRPr="0012111C">
        <w:rPr>
          <w:rFonts w:asciiTheme="minorHAnsi" w:eastAsia="Times New Roman" w:hAnsiTheme="minorHAnsi" w:cstheme="minorHAnsi"/>
          <w:color w:val="000000"/>
          <w:sz w:val="22"/>
          <w:szCs w:val="22"/>
        </w:rPr>
        <w:t xml:space="preserve"> </w:t>
      </w:r>
      <w:r w:rsidR="001F3836" w:rsidRPr="0012111C">
        <w:rPr>
          <w:rFonts w:asciiTheme="minorHAnsi" w:eastAsia="Times New Roman" w:hAnsiTheme="minorHAnsi" w:cstheme="minorHAnsi"/>
          <w:color w:val="000000"/>
          <w:sz w:val="22"/>
          <w:szCs w:val="22"/>
        </w:rPr>
        <w:t xml:space="preserve">propose </w:t>
      </w:r>
      <w:r w:rsidR="009C000D" w:rsidRPr="0012111C">
        <w:rPr>
          <w:rFonts w:asciiTheme="minorHAnsi" w:eastAsia="Times New Roman" w:hAnsiTheme="minorHAnsi" w:cstheme="minorHAnsi"/>
          <w:color w:val="000000"/>
          <w:sz w:val="22"/>
          <w:szCs w:val="22"/>
        </w:rPr>
        <w:t>d’</w:t>
      </w:r>
      <w:r w:rsidRPr="0012111C">
        <w:rPr>
          <w:rFonts w:asciiTheme="minorHAnsi" w:eastAsia="Times New Roman" w:hAnsiTheme="minorHAnsi" w:cstheme="minorHAnsi"/>
          <w:color w:val="000000"/>
          <w:sz w:val="22"/>
          <w:szCs w:val="22"/>
        </w:rPr>
        <w:t>« </w:t>
      </w:r>
      <w:r w:rsidRPr="0012111C">
        <w:rPr>
          <w:rFonts w:asciiTheme="minorHAnsi" w:eastAsia="Times New Roman" w:hAnsiTheme="minorHAnsi" w:cstheme="minorHAnsi"/>
          <w:i/>
          <w:color w:val="000000"/>
          <w:sz w:val="22"/>
          <w:szCs w:val="22"/>
        </w:rPr>
        <w:t>instituer, auprès du Premier ministre, un délégué interministériel à la santé globale chargé de porter la thématique « </w:t>
      </w:r>
      <w:r w:rsidRPr="0012111C">
        <w:rPr>
          <w:rFonts w:asciiTheme="minorHAnsi" w:eastAsia="Times New Roman" w:hAnsiTheme="minorHAnsi" w:cstheme="minorHAnsi"/>
          <w:i/>
          <w:iCs/>
          <w:color w:val="000000"/>
          <w:sz w:val="22"/>
          <w:szCs w:val="22"/>
        </w:rPr>
        <w:t>One Health</w:t>
      </w:r>
      <w:r w:rsidRPr="0012111C">
        <w:rPr>
          <w:rFonts w:asciiTheme="minorHAnsi" w:eastAsia="Times New Roman" w:hAnsiTheme="minorHAnsi" w:cstheme="minorHAnsi"/>
          <w:i/>
          <w:color w:val="000000"/>
          <w:sz w:val="22"/>
          <w:szCs w:val="22"/>
        </w:rPr>
        <w:t> » et qui s'appuierait sur le comité interministériel pour la santé et son comité restreint permanent pour garantir la cohérence de l'ensemble des politiques publiques susceptibles d'avoir un impact sur la santé humaine, animale et végétale</w:t>
      </w:r>
      <w:r w:rsidRPr="0012111C">
        <w:rPr>
          <w:rFonts w:asciiTheme="minorHAnsi" w:eastAsia="Times New Roman" w:hAnsiTheme="minorHAnsi" w:cstheme="minorHAnsi"/>
          <w:color w:val="000000"/>
          <w:sz w:val="22"/>
          <w:szCs w:val="22"/>
        </w:rPr>
        <w:t> »</w:t>
      </w:r>
      <w:r w:rsidR="001F3836" w:rsidRPr="0012111C">
        <w:rPr>
          <w:rStyle w:val="Appelnotedebasdep"/>
          <w:rFonts w:asciiTheme="minorHAnsi" w:hAnsiTheme="minorHAnsi" w:cstheme="minorHAnsi"/>
          <w:sz w:val="22"/>
          <w:szCs w:val="22"/>
        </w:rPr>
        <w:footnoteReference w:id="54"/>
      </w:r>
      <w:r w:rsidRPr="0012111C">
        <w:rPr>
          <w:rFonts w:asciiTheme="minorHAnsi" w:eastAsia="Times New Roman" w:hAnsiTheme="minorHAnsi" w:cstheme="minorHAnsi"/>
          <w:color w:val="000000"/>
          <w:sz w:val="22"/>
          <w:szCs w:val="22"/>
        </w:rPr>
        <w:t xml:space="preserve">. La CNCDH partage ce constat </w:t>
      </w:r>
      <w:r w:rsidR="00596297" w:rsidRPr="0012111C">
        <w:rPr>
          <w:rFonts w:asciiTheme="minorHAnsi" w:eastAsia="Times New Roman" w:hAnsiTheme="minorHAnsi" w:cstheme="minorHAnsi"/>
          <w:color w:val="000000"/>
          <w:sz w:val="22"/>
          <w:szCs w:val="22"/>
        </w:rPr>
        <w:t xml:space="preserve">qu’elle </w:t>
      </w:r>
      <w:r w:rsidR="0054076B" w:rsidRPr="0012111C">
        <w:rPr>
          <w:rFonts w:asciiTheme="minorHAnsi" w:eastAsia="Times New Roman" w:hAnsiTheme="minorHAnsi" w:cstheme="minorHAnsi"/>
          <w:color w:val="000000"/>
          <w:sz w:val="22"/>
          <w:szCs w:val="22"/>
        </w:rPr>
        <w:t xml:space="preserve">estime nécessaire de </w:t>
      </w:r>
      <w:r w:rsidR="00596297" w:rsidRPr="0012111C">
        <w:rPr>
          <w:rFonts w:asciiTheme="minorHAnsi" w:eastAsia="Times New Roman" w:hAnsiTheme="minorHAnsi" w:cstheme="minorHAnsi"/>
          <w:color w:val="000000"/>
          <w:sz w:val="22"/>
          <w:szCs w:val="22"/>
        </w:rPr>
        <w:t>prolonge</w:t>
      </w:r>
      <w:r w:rsidR="0054076B" w:rsidRPr="0012111C">
        <w:rPr>
          <w:rFonts w:asciiTheme="minorHAnsi" w:eastAsia="Times New Roman" w:hAnsiTheme="minorHAnsi" w:cstheme="minorHAnsi"/>
          <w:color w:val="000000"/>
          <w:sz w:val="22"/>
          <w:szCs w:val="22"/>
        </w:rPr>
        <w:t>r</w:t>
      </w:r>
      <w:r w:rsidR="00596297" w:rsidRPr="0012111C">
        <w:rPr>
          <w:rFonts w:asciiTheme="minorHAnsi" w:eastAsia="Times New Roman" w:hAnsiTheme="minorHAnsi" w:cstheme="minorHAnsi"/>
          <w:color w:val="000000"/>
          <w:sz w:val="22"/>
          <w:szCs w:val="22"/>
        </w:rPr>
        <w:t xml:space="preserve"> au-delà de</w:t>
      </w:r>
      <w:r w:rsidRPr="0012111C">
        <w:rPr>
          <w:rFonts w:asciiTheme="minorHAnsi" w:eastAsia="Times New Roman" w:hAnsiTheme="minorHAnsi" w:cstheme="minorHAnsi"/>
          <w:color w:val="000000"/>
          <w:sz w:val="22"/>
          <w:szCs w:val="22"/>
        </w:rPr>
        <w:t xml:space="preserve"> la santé environnementale</w:t>
      </w:r>
      <w:r w:rsidR="0054076B" w:rsidRPr="0012111C">
        <w:rPr>
          <w:rFonts w:asciiTheme="minorHAnsi" w:eastAsia="Times New Roman" w:hAnsiTheme="minorHAnsi" w:cstheme="minorHAnsi"/>
          <w:color w:val="000000"/>
          <w:sz w:val="22"/>
          <w:szCs w:val="22"/>
        </w:rPr>
        <w:t xml:space="preserve"> </w:t>
      </w:r>
      <w:r w:rsidR="0054076B" w:rsidRPr="0012111C">
        <w:rPr>
          <w:rFonts w:asciiTheme="minorHAnsi" w:hAnsiTheme="minorHAnsi" w:cstheme="minorHAnsi"/>
          <w:sz w:val="22"/>
          <w:szCs w:val="22"/>
        </w:rPr>
        <w:t>en l’étendant à tous les déterminants sociaux de santé.</w:t>
      </w:r>
    </w:p>
    <w:p w:rsidR="00340C8E" w:rsidRPr="0012111C" w:rsidRDefault="00340C8E" w:rsidP="008A2FB4">
      <w:pPr>
        <w:pStyle w:val="Standard"/>
        <w:spacing w:line="276" w:lineRule="auto"/>
        <w:jc w:val="both"/>
        <w:rPr>
          <w:rFonts w:asciiTheme="minorHAnsi" w:eastAsia="Times New Roman" w:hAnsiTheme="minorHAnsi" w:cstheme="minorHAnsi"/>
          <w:color w:val="000000"/>
          <w:sz w:val="22"/>
          <w:szCs w:val="22"/>
        </w:rPr>
      </w:pPr>
    </w:p>
    <w:p w:rsidR="009B4906" w:rsidRPr="0012111C" w:rsidRDefault="00596297"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color w:val="000000"/>
          <w:sz w:val="22"/>
          <w:szCs w:val="22"/>
        </w:rPr>
        <w:lastRenderedPageBreak/>
        <w:t>Ainsi,</w:t>
      </w:r>
      <w:r w:rsidR="00E44DF1" w:rsidRPr="0012111C">
        <w:rPr>
          <w:rFonts w:asciiTheme="minorHAnsi" w:hAnsiTheme="minorHAnsi" w:cstheme="minorHAnsi"/>
          <w:color w:val="000000"/>
          <w:sz w:val="22"/>
          <w:szCs w:val="22"/>
        </w:rPr>
        <w:t xml:space="preserve"> au niveau national, la CNCDH recommande la mise en place d’une délégation interministérielle à la santé publique,</w:t>
      </w:r>
      <w:r w:rsidR="00EE7401" w:rsidRPr="0012111C">
        <w:rPr>
          <w:rFonts w:asciiTheme="minorHAnsi" w:hAnsiTheme="minorHAnsi" w:cstheme="minorHAnsi"/>
          <w:color w:val="000000"/>
          <w:sz w:val="22"/>
          <w:szCs w:val="22"/>
        </w:rPr>
        <w:t xml:space="preserve"> </w:t>
      </w:r>
      <w:r w:rsidR="00E44DF1" w:rsidRPr="0012111C">
        <w:rPr>
          <w:rFonts w:asciiTheme="minorHAnsi" w:hAnsiTheme="minorHAnsi" w:cstheme="minorHAnsi"/>
          <w:color w:val="000000"/>
          <w:sz w:val="22"/>
          <w:szCs w:val="22"/>
        </w:rPr>
        <w:t>sur le modèle de la Délégation interministérielle à l’hébergement et à l’accès au logement</w:t>
      </w:r>
      <w:r w:rsidR="00F51C61" w:rsidRPr="0012111C">
        <w:rPr>
          <w:rFonts w:asciiTheme="minorHAnsi" w:hAnsiTheme="minorHAnsi" w:cstheme="minorHAnsi"/>
          <w:color w:val="000000"/>
          <w:sz w:val="22"/>
          <w:szCs w:val="22"/>
        </w:rPr>
        <w:t xml:space="preserve"> (DIHAL)</w:t>
      </w:r>
      <w:r w:rsidR="00E837D9" w:rsidRPr="0012111C">
        <w:rPr>
          <w:rFonts w:asciiTheme="minorHAnsi" w:hAnsiTheme="minorHAnsi" w:cstheme="minorHAnsi"/>
          <w:color w:val="000000"/>
          <w:sz w:val="22"/>
          <w:szCs w:val="22"/>
        </w:rPr>
        <w:t>. Elle</w:t>
      </w:r>
      <w:r w:rsidR="00EE7401" w:rsidRPr="0012111C">
        <w:rPr>
          <w:rFonts w:asciiTheme="minorHAnsi" w:hAnsiTheme="minorHAnsi" w:cstheme="minorHAnsi"/>
          <w:color w:val="000000"/>
          <w:sz w:val="22"/>
          <w:szCs w:val="22"/>
        </w:rPr>
        <w:t xml:space="preserve"> devrait être </w:t>
      </w:r>
      <w:r w:rsidR="00EE7401" w:rsidRPr="0012111C">
        <w:rPr>
          <w:rFonts w:asciiTheme="minorHAnsi" w:hAnsiTheme="minorHAnsi" w:cstheme="minorHAnsi"/>
          <w:sz w:val="22"/>
          <w:szCs w:val="22"/>
        </w:rPr>
        <w:t>placée sous l’autorité du Premier ministre</w:t>
      </w:r>
      <w:r w:rsidR="00E44DF1" w:rsidRPr="0012111C">
        <w:rPr>
          <w:rFonts w:asciiTheme="minorHAnsi" w:hAnsiTheme="minorHAnsi" w:cstheme="minorHAnsi"/>
          <w:sz w:val="22"/>
          <w:szCs w:val="22"/>
        </w:rPr>
        <w:t xml:space="preserve">. Cette </w:t>
      </w:r>
      <w:r w:rsidR="00892512" w:rsidRPr="0012111C">
        <w:rPr>
          <w:rFonts w:asciiTheme="minorHAnsi" w:hAnsiTheme="minorHAnsi" w:cstheme="minorHAnsi"/>
          <w:sz w:val="22"/>
          <w:szCs w:val="22"/>
        </w:rPr>
        <w:t xml:space="preserve">délégation </w:t>
      </w:r>
      <w:r w:rsidR="00E44DF1" w:rsidRPr="0012111C">
        <w:rPr>
          <w:rFonts w:asciiTheme="minorHAnsi" w:hAnsiTheme="minorHAnsi" w:cstheme="minorHAnsi"/>
          <w:sz w:val="22"/>
          <w:szCs w:val="22"/>
        </w:rPr>
        <w:t xml:space="preserve">serait chargée </w:t>
      </w:r>
      <w:r w:rsidR="00EE7401" w:rsidRPr="0012111C">
        <w:rPr>
          <w:rFonts w:asciiTheme="minorHAnsi" w:hAnsiTheme="minorHAnsi" w:cstheme="minorHAnsi"/>
          <w:sz w:val="22"/>
          <w:szCs w:val="22"/>
        </w:rPr>
        <w:t xml:space="preserve">de mobiliser tous les départements ministériels pour qu’ils introduisent une réflexion sur l’impact </w:t>
      </w:r>
      <w:r w:rsidR="00EA6C34" w:rsidRPr="0012111C">
        <w:rPr>
          <w:rFonts w:asciiTheme="minorHAnsi" w:hAnsiTheme="minorHAnsi" w:cstheme="minorHAnsi"/>
          <w:sz w:val="22"/>
          <w:szCs w:val="22"/>
        </w:rPr>
        <w:t xml:space="preserve">de leurs décisions </w:t>
      </w:r>
      <w:r w:rsidR="009C000D" w:rsidRPr="0012111C">
        <w:rPr>
          <w:rFonts w:asciiTheme="minorHAnsi" w:hAnsiTheme="minorHAnsi" w:cstheme="minorHAnsi"/>
          <w:sz w:val="22"/>
          <w:szCs w:val="22"/>
        </w:rPr>
        <w:t>sur la</w:t>
      </w:r>
      <w:r w:rsidR="00651383" w:rsidRPr="0012111C">
        <w:rPr>
          <w:rFonts w:asciiTheme="minorHAnsi" w:hAnsiTheme="minorHAnsi" w:cstheme="minorHAnsi"/>
          <w:sz w:val="22"/>
          <w:szCs w:val="22"/>
        </w:rPr>
        <w:t xml:space="preserve"> </w:t>
      </w:r>
      <w:r w:rsidR="00EE7401" w:rsidRPr="0012111C">
        <w:rPr>
          <w:rFonts w:asciiTheme="minorHAnsi" w:hAnsiTheme="minorHAnsi" w:cstheme="minorHAnsi"/>
          <w:sz w:val="22"/>
          <w:szCs w:val="22"/>
        </w:rPr>
        <w:t xml:space="preserve">santé et </w:t>
      </w:r>
      <w:r w:rsidR="00B610F5" w:rsidRPr="0012111C">
        <w:rPr>
          <w:rFonts w:asciiTheme="minorHAnsi" w:hAnsiTheme="minorHAnsi" w:cstheme="minorHAnsi"/>
          <w:sz w:val="22"/>
          <w:szCs w:val="22"/>
        </w:rPr>
        <w:t xml:space="preserve">les rendent cohérentes </w:t>
      </w:r>
      <w:r w:rsidR="00EE7401" w:rsidRPr="0012111C">
        <w:rPr>
          <w:rFonts w:asciiTheme="minorHAnsi" w:hAnsiTheme="minorHAnsi" w:cstheme="minorHAnsi"/>
          <w:sz w:val="22"/>
          <w:szCs w:val="22"/>
        </w:rPr>
        <w:t>entre elles.</w:t>
      </w:r>
    </w:p>
    <w:p w:rsidR="009B4906" w:rsidRPr="0012111C" w:rsidRDefault="009B4906" w:rsidP="00651383">
      <w:pPr>
        <w:spacing w:after="0" w:line="276" w:lineRule="auto"/>
        <w:jc w:val="both"/>
        <w:rPr>
          <w:rFonts w:asciiTheme="minorHAnsi" w:hAnsiTheme="minorHAnsi" w:cstheme="minorHAnsi"/>
        </w:rPr>
      </w:pPr>
    </w:p>
    <w:p w:rsidR="00435C96" w:rsidRPr="0012111C" w:rsidRDefault="009B4906" w:rsidP="008A2FB4">
      <w:pPr>
        <w:pStyle w:val="Paragraphedeliste"/>
        <w:numPr>
          <w:ilvl w:val="0"/>
          <w:numId w:val="24"/>
        </w:numPr>
        <w:spacing w:line="276" w:lineRule="auto"/>
        <w:jc w:val="both"/>
        <w:rPr>
          <w:rFonts w:asciiTheme="minorHAnsi" w:hAnsiTheme="minorHAnsi" w:cstheme="minorHAnsi"/>
          <w:color w:val="000000"/>
          <w:sz w:val="22"/>
          <w:szCs w:val="22"/>
        </w:rPr>
      </w:pPr>
      <w:r w:rsidRPr="0012111C">
        <w:rPr>
          <w:rFonts w:asciiTheme="minorHAnsi" w:hAnsiTheme="minorHAnsi" w:cstheme="minorHAnsi"/>
          <w:color w:val="000000"/>
          <w:sz w:val="22"/>
          <w:szCs w:val="22"/>
        </w:rPr>
        <w:t>La CNCDH recommande également que l’établissement des plans et stratégies nation</w:t>
      </w:r>
      <w:r w:rsidR="00B610F5" w:rsidRPr="0012111C">
        <w:rPr>
          <w:rFonts w:asciiTheme="minorHAnsi" w:hAnsiTheme="minorHAnsi" w:cstheme="minorHAnsi"/>
          <w:color w:val="000000"/>
          <w:sz w:val="22"/>
          <w:szCs w:val="22"/>
        </w:rPr>
        <w:t>aux</w:t>
      </w:r>
      <w:r w:rsidRPr="0012111C">
        <w:rPr>
          <w:rFonts w:asciiTheme="minorHAnsi" w:hAnsiTheme="minorHAnsi" w:cstheme="minorHAnsi"/>
          <w:color w:val="000000"/>
          <w:sz w:val="22"/>
          <w:szCs w:val="22"/>
        </w:rPr>
        <w:t xml:space="preserve"> se fonde systématiquement sur un bilan des actions précédemment mises en œuvre et une analyse des acteurs effectivement mobilisables. Ils </w:t>
      </w:r>
      <w:r w:rsidRPr="0012111C">
        <w:rPr>
          <w:rFonts w:asciiTheme="minorHAnsi" w:eastAsia="Times New Roman" w:hAnsiTheme="minorHAnsi" w:cstheme="minorHAnsi"/>
          <w:kern w:val="0"/>
          <w:sz w:val="22"/>
          <w:szCs w:val="22"/>
        </w:rPr>
        <w:t xml:space="preserve">devraient </w:t>
      </w:r>
      <w:r w:rsidR="001F3836" w:rsidRPr="0012111C">
        <w:rPr>
          <w:rFonts w:asciiTheme="minorHAnsi" w:eastAsia="Times New Roman" w:hAnsiTheme="minorHAnsi" w:cstheme="minorHAnsi"/>
          <w:kern w:val="0"/>
          <w:sz w:val="22"/>
          <w:szCs w:val="22"/>
        </w:rPr>
        <w:t>spécifier</w:t>
      </w:r>
      <w:r w:rsidRPr="0012111C">
        <w:rPr>
          <w:rFonts w:asciiTheme="minorHAnsi" w:eastAsia="Times New Roman" w:hAnsiTheme="minorHAnsi" w:cstheme="minorHAnsi"/>
          <w:kern w:val="0"/>
          <w:sz w:val="22"/>
          <w:szCs w:val="22"/>
        </w:rPr>
        <w:t xml:space="preserve">, pour chaque mesure, les acteurs chargés de la mise en œuvre, les financements </w:t>
      </w:r>
      <w:r w:rsidR="00E66722" w:rsidRPr="0012111C">
        <w:rPr>
          <w:rFonts w:asciiTheme="minorHAnsi" w:eastAsia="Times New Roman" w:hAnsiTheme="minorHAnsi" w:cstheme="minorHAnsi"/>
          <w:kern w:val="0"/>
          <w:sz w:val="22"/>
          <w:szCs w:val="22"/>
        </w:rPr>
        <w:t>dédiés</w:t>
      </w:r>
      <w:r w:rsidRPr="0012111C">
        <w:rPr>
          <w:rFonts w:asciiTheme="minorHAnsi" w:eastAsia="Times New Roman" w:hAnsiTheme="minorHAnsi" w:cstheme="minorHAnsi"/>
          <w:kern w:val="0"/>
          <w:sz w:val="22"/>
          <w:szCs w:val="22"/>
        </w:rPr>
        <w:t xml:space="preserve">, les objectifs choisis ainsi qu’un calendrier </w:t>
      </w:r>
      <w:r w:rsidR="00E66722" w:rsidRPr="0012111C">
        <w:rPr>
          <w:rFonts w:asciiTheme="minorHAnsi" w:eastAsia="Times New Roman" w:hAnsiTheme="minorHAnsi" w:cstheme="minorHAnsi"/>
          <w:kern w:val="0"/>
          <w:sz w:val="22"/>
          <w:szCs w:val="22"/>
        </w:rPr>
        <w:t>prévisionnel</w:t>
      </w:r>
      <w:r w:rsidRPr="0012111C">
        <w:rPr>
          <w:rFonts w:asciiTheme="minorHAnsi" w:eastAsia="Times New Roman" w:hAnsiTheme="minorHAnsi" w:cstheme="minorHAnsi"/>
          <w:kern w:val="0"/>
          <w:sz w:val="22"/>
          <w:szCs w:val="22"/>
        </w:rPr>
        <w:t xml:space="preserve"> des actions</w:t>
      </w:r>
      <w:r w:rsidR="001F3836" w:rsidRPr="0012111C">
        <w:rPr>
          <w:rFonts w:asciiTheme="minorHAnsi" w:eastAsia="Times New Roman" w:hAnsiTheme="minorHAnsi" w:cstheme="minorHAnsi"/>
          <w:kern w:val="0"/>
          <w:sz w:val="22"/>
          <w:szCs w:val="22"/>
        </w:rPr>
        <w:t xml:space="preserve"> et des mécanismes d’évaluation</w:t>
      </w:r>
      <w:r w:rsidR="00E66722" w:rsidRPr="0012111C">
        <w:rPr>
          <w:rFonts w:asciiTheme="minorHAnsi" w:eastAsia="Times New Roman" w:hAnsiTheme="minorHAnsi" w:cstheme="minorHAnsi"/>
          <w:kern w:val="0"/>
          <w:sz w:val="22"/>
          <w:szCs w:val="22"/>
        </w:rPr>
        <w:t xml:space="preserve"> d’impact</w:t>
      </w:r>
      <w:r w:rsidRPr="0012111C">
        <w:rPr>
          <w:rFonts w:asciiTheme="minorHAnsi" w:eastAsia="Times New Roman" w:hAnsiTheme="minorHAnsi" w:cstheme="minorHAnsi"/>
          <w:kern w:val="0"/>
          <w:sz w:val="22"/>
          <w:szCs w:val="22"/>
        </w:rPr>
        <w:t>.</w:t>
      </w:r>
    </w:p>
    <w:p w:rsidR="00435C96" w:rsidRPr="0012111C" w:rsidRDefault="00435C96" w:rsidP="00651383">
      <w:pPr>
        <w:pStyle w:val="Paragraphedeliste"/>
        <w:spacing w:line="276" w:lineRule="auto"/>
        <w:rPr>
          <w:rFonts w:asciiTheme="minorHAnsi" w:hAnsiTheme="minorHAnsi" w:cstheme="minorHAnsi"/>
          <w:color w:val="000000"/>
          <w:kern w:val="0"/>
          <w:sz w:val="22"/>
          <w:szCs w:val="22"/>
        </w:rPr>
      </w:pPr>
    </w:p>
    <w:p w:rsidR="00FF037E" w:rsidRPr="0012111C" w:rsidRDefault="00FF037E" w:rsidP="008A2FB4">
      <w:pPr>
        <w:pStyle w:val="Paragraphedeliste"/>
        <w:numPr>
          <w:ilvl w:val="0"/>
          <w:numId w:val="24"/>
        </w:numPr>
        <w:spacing w:line="276" w:lineRule="auto"/>
        <w:jc w:val="both"/>
        <w:rPr>
          <w:rFonts w:asciiTheme="minorHAnsi" w:hAnsiTheme="minorHAnsi" w:cstheme="minorHAnsi"/>
          <w:color w:val="000000"/>
          <w:sz w:val="22"/>
          <w:szCs w:val="22"/>
        </w:rPr>
      </w:pPr>
      <w:r w:rsidRPr="0012111C">
        <w:rPr>
          <w:rFonts w:asciiTheme="minorHAnsi" w:hAnsiTheme="minorHAnsi" w:cstheme="minorHAnsi"/>
          <w:color w:val="000000"/>
          <w:kern w:val="0"/>
          <w:sz w:val="22"/>
          <w:szCs w:val="22"/>
        </w:rPr>
        <w:t xml:space="preserve">La CNCDH estime que </w:t>
      </w:r>
      <w:r w:rsidR="001D7E06" w:rsidRPr="0012111C">
        <w:rPr>
          <w:rFonts w:asciiTheme="minorHAnsi" w:hAnsiTheme="minorHAnsi" w:cstheme="minorHAnsi"/>
          <w:color w:val="000000"/>
          <w:kern w:val="0"/>
          <w:sz w:val="22"/>
          <w:szCs w:val="22"/>
        </w:rPr>
        <w:t>l’</w:t>
      </w:r>
      <w:r w:rsidRPr="0012111C">
        <w:rPr>
          <w:rFonts w:asciiTheme="minorHAnsi" w:hAnsiTheme="minorHAnsi" w:cstheme="minorHAnsi"/>
          <w:color w:val="000000"/>
          <w:kern w:val="0"/>
          <w:sz w:val="22"/>
          <w:szCs w:val="22"/>
        </w:rPr>
        <w:t>approche</w:t>
      </w:r>
      <w:r w:rsidR="001D7E06" w:rsidRPr="0012111C">
        <w:rPr>
          <w:rFonts w:asciiTheme="minorHAnsi" w:hAnsiTheme="minorHAnsi" w:cstheme="minorHAnsi"/>
          <w:color w:val="000000"/>
          <w:kern w:val="0"/>
          <w:sz w:val="22"/>
          <w:szCs w:val="22"/>
        </w:rPr>
        <w:t xml:space="preserve"> globale</w:t>
      </w:r>
      <w:r w:rsidRPr="0012111C">
        <w:rPr>
          <w:rFonts w:asciiTheme="minorHAnsi" w:hAnsiTheme="minorHAnsi" w:cstheme="minorHAnsi"/>
          <w:color w:val="000000"/>
          <w:kern w:val="0"/>
          <w:sz w:val="22"/>
          <w:szCs w:val="22"/>
        </w:rPr>
        <w:t xml:space="preserve"> devrait aussi prévaloir pour les collectivités territoriales</w:t>
      </w:r>
      <w:r w:rsidR="007905ED" w:rsidRPr="0012111C">
        <w:rPr>
          <w:rFonts w:asciiTheme="minorHAnsi" w:hAnsiTheme="minorHAnsi" w:cstheme="minorHAnsi"/>
          <w:color w:val="000000"/>
          <w:kern w:val="0"/>
          <w:sz w:val="22"/>
          <w:szCs w:val="22"/>
        </w:rPr>
        <w:t xml:space="preserve"> (</w:t>
      </w:r>
      <w:r w:rsidRPr="0012111C">
        <w:rPr>
          <w:rFonts w:asciiTheme="minorHAnsi" w:hAnsiTheme="minorHAnsi" w:cstheme="minorHAnsi"/>
          <w:color w:val="000000"/>
          <w:kern w:val="0"/>
          <w:sz w:val="22"/>
          <w:szCs w:val="22"/>
        </w:rPr>
        <w:t>régions, départements</w:t>
      </w:r>
      <w:r w:rsidR="007905ED" w:rsidRPr="0012111C">
        <w:rPr>
          <w:rFonts w:asciiTheme="minorHAnsi" w:hAnsiTheme="minorHAnsi" w:cstheme="minorHAnsi"/>
          <w:color w:val="000000"/>
          <w:kern w:val="0"/>
          <w:sz w:val="22"/>
          <w:szCs w:val="22"/>
        </w:rPr>
        <w:t xml:space="preserve"> ou </w:t>
      </w:r>
      <w:r w:rsidRPr="0012111C">
        <w:rPr>
          <w:rFonts w:asciiTheme="minorHAnsi" w:hAnsiTheme="minorHAnsi" w:cstheme="minorHAnsi"/>
          <w:color w:val="000000"/>
          <w:kern w:val="0"/>
          <w:sz w:val="22"/>
          <w:szCs w:val="22"/>
        </w:rPr>
        <w:t>communes</w:t>
      </w:r>
      <w:r w:rsidR="007905ED" w:rsidRPr="0012111C">
        <w:rPr>
          <w:rFonts w:asciiTheme="minorHAnsi" w:hAnsiTheme="minorHAnsi" w:cstheme="minorHAnsi"/>
          <w:color w:val="000000"/>
          <w:kern w:val="0"/>
          <w:sz w:val="22"/>
          <w:szCs w:val="22"/>
        </w:rPr>
        <w:t>)</w:t>
      </w:r>
      <w:r w:rsidR="00E25986" w:rsidRPr="0012111C">
        <w:rPr>
          <w:rFonts w:asciiTheme="minorHAnsi" w:hAnsiTheme="minorHAnsi" w:cstheme="minorHAnsi"/>
          <w:color w:val="000000"/>
          <w:kern w:val="0"/>
          <w:sz w:val="22"/>
          <w:szCs w:val="22"/>
        </w:rPr>
        <w:t xml:space="preserve">. </w:t>
      </w:r>
      <w:r w:rsidRPr="0012111C">
        <w:rPr>
          <w:rStyle w:val="cf01"/>
          <w:rFonts w:asciiTheme="minorHAnsi" w:hAnsiTheme="minorHAnsi" w:cstheme="minorHAnsi"/>
          <w:kern w:val="0"/>
          <w:sz w:val="22"/>
          <w:szCs w:val="22"/>
        </w:rPr>
        <w:t xml:space="preserve">Certes les </w:t>
      </w:r>
      <w:r w:rsidR="00435C96" w:rsidRPr="0012111C">
        <w:rPr>
          <w:rStyle w:val="cf01"/>
          <w:rFonts w:asciiTheme="minorHAnsi" w:hAnsiTheme="minorHAnsi" w:cstheme="minorHAnsi"/>
          <w:kern w:val="0"/>
          <w:sz w:val="22"/>
          <w:szCs w:val="22"/>
        </w:rPr>
        <w:t>communes</w:t>
      </w:r>
      <w:r w:rsidRPr="0012111C">
        <w:rPr>
          <w:rStyle w:val="cf01"/>
          <w:rFonts w:asciiTheme="minorHAnsi" w:hAnsiTheme="minorHAnsi" w:cstheme="minorHAnsi"/>
          <w:kern w:val="0"/>
          <w:sz w:val="22"/>
          <w:szCs w:val="22"/>
        </w:rPr>
        <w:t xml:space="preserve"> n’ont pas de compétences obligatoires </w:t>
      </w:r>
      <w:r w:rsidR="000178D7" w:rsidRPr="0012111C">
        <w:rPr>
          <w:rStyle w:val="cf01"/>
          <w:rFonts w:asciiTheme="minorHAnsi" w:hAnsiTheme="minorHAnsi" w:cstheme="minorHAnsi"/>
          <w:kern w:val="0"/>
          <w:sz w:val="22"/>
          <w:szCs w:val="22"/>
        </w:rPr>
        <w:t xml:space="preserve">dans le domaine de la </w:t>
      </w:r>
      <w:r w:rsidRPr="0012111C">
        <w:rPr>
          <w:rStyle w:val="cf01"/>
          <w:rFonts w:asciiTheme="minorHAnsi" w:hAnsiTheme="minorHAnsi" w:cstheme="minorHAnsi"/>
          <w:kern w:val="0"/>
          <w:sz w:val="22"/>
          <w:szCs w:val="22"/>
        </w:rPr>
        <w:t>santé</w:t>
      </w:r>
      <w:r w:rsidR="00E25986" w:rsidRPr="0012111C">
        <w:rPr>
          <w:rStyle w:val="cf01"/>
          <w:rFonts w:asciiTheme="minorHAnsi" w:hAnsiTheme="minorHAnsi" w:cstheme="minorHAnsi"/>
          <w:kern w:val="0"/>
          <w:sz w:val="22"/>
          <w:szCs w:val="22"/>
        </w:rPr>
        <w:t xml:space="preserve">, </w:t>
      </w:r>
      <w:r w:rsidRPr="0012111C">
        <w:rPr>
          <w:rStyle w:val="cf01"/>
          <w:rFonts w:asciiTheme="minorHAnsi" w:hAnsiTheme="minorHAnsi" w:cstheme="minorHAnsi"/>
          <w:kern w:val="0"/>
          <w:sz w:val="22"/>
          <w:szCs w:val="22"/>
        </w:rPr>
        <w:t>mais</w:t>
      </w:r>
      <w:r w:rsidR="007905ED" w:rsidRPr="0012111C">
        <w:rPr>
          <w:rStyle w:val="cf01"/>
          <w:rFonts w:asciiTheme="minorHAnsi" w:hAnsiTheme="minorHAnsi" w:cstheme="minorHAnsi"/>
          <w:kern w:val="0"/>
          <w:sz w:val="22"/>
          <w:szCs w:val="22"/>
        </w:rPr>
        <w:t xml:space="preserve"> </w:t>
      </w:r>
      <w:r w:rsidR="0058577E" w:rsidRPr="0012111C">
        <w:rPr>
          <w:rStyle w:val="cf01"/>
          <w:rFonts w:asciiTheme="minorHAnsi" w:hAnsiTheme="minorHAnsi" w:cstheme="minorHAnsi"/>
          <w:kern w:val="0"/>
          <w:sz w:val="22"/>
          <w:szCs w:val="22"/>
        </w:rPr>
        <w:t xml:space="preserve">elles </w:t>
      </w:r>
      <w:r w:rsidR="007905ED" w:rsidRPr="0012111C">
        <w:rPr>
          <w:rStyle w:val="cf01"/>
          <w:rFonts w:asciiTheme="minorHAnsi" w:hAnsiTheme="minorHAnsi" w:cstheme="minorHAnsi"/>
          <w:kern w:val="0"/>
          <w:sz w:val="22"/>
          <w:szCs w:val="22"/>
        </w:rPr>
        <w:t>bénéficient de</w:t>
      </w:r>
      <w:r w:rsidRPr="0012111C">
        <w:rPr>
          <w:rStyle w:val="cf01"/>
          <w:rFonts w:asciiTheme="minorHAnsi" w:hAnsiTheme="minorHAnsi" w:cstheme="minorHAnsi"/>
          <w:kern w:val="0"/>
          <w:sz w:val="22"/>
          <w:szCs w:val="22"/>
        </w:rPr>
        <w:t xml:space="preserve"> la clause de compétence général</w:t>
      </w:r>
      <w:r w:rsidR="007D7A99" w:rsidRPr="0012111C">
        <w:rPr>
          <w:rStyle w:val="cf01"/>
          <w:rFonts w:asciiTheme="minorHAnsi" w:hAnsiTheme="minorHAnsi" w:cstheme="minorHAnsi"/>
          <w:kern w:val="0"/>
          <w:sz w:val="22"/>
          <w:szCs w:val="22"/>
        </w:rPr>
        <w:t xml:space="preserve">e qui permet de développer une politique de santé dans un cadre contractualisé avec l’État via les </w:t>
      </w:r>
      <w:r w:rsidR="001D7E06" w:rsidRPr="0012111C">
        <w:rPr>
          <w:rFonts w:asciiTheme="minorHAnsi" w:hAnsiTheme="minorHAnsi" w:cstheme="minorHAnsi"/>
          <w:sz w:val="22"/>
          <w:szCs w:val="22"/>
        </w:rPr>
        <w:t>Agences Régionales de Santé (</w:t>
      </w:r>
      <w:r w:rsidR="007D7A99" w:rsidRPr="0012111C">
        <w:rPr>
          <w:rStyle w:val="cf01"/>
          <w:rFonts w:asciiTheme="minorHAnsi" w:hAnsiTheme="minorHAnsi" w:cstheme="minorHAnsi"/>
          <w:kern w:val="0"/>
          <w:sz w:val="22"/>
          <w:szCs w:val="22"/>
        </w:rPr>
        <w:t>ARS</w:t>
      </w:r>
      <w:r w:rsidR="001D7E06" w:rsidRPr="0012111C">
        <w:rPr>
          <w:rStyle w:val="cf01"/>
          <w:rFonts w:asciiTheme="minorHAnsi" w:hAnsiTheme="minorHAnsi" w:cstheme="minorHAnsi"/>
          <w:kern w:val="0"/>
          <w:sz w:val="22"/>
          <w:szCs w:val="22"/>
        </w:rPr>
        <w:t>)</w:t>
      </w:r>
      <w:r w:rsidR="007D7A99" w:rsidRPr="0012111C">
        <w:rPr>
          <w:rStyle w:val="cf01"/>
          <w:rFonts w:asciiTheme="minorHAnsi" w:hAnsiTheme="minorHAnsi" w:cstheme="minorHAnsi"/>
          <w:kern w:val="0"/>
          <w:sz w:val="22"/>
          <w:szCs w:val="22"/>
        </w:rPr>
        <w:t xml:space="preserve">. </w:t>
      </w:r>
      <w:r w:rsidR="00262D98" w:rsidRPr="0012111C">
        <w:rPr>
          <w:rStyle w:val="cf01"/>
          <w:rFonts w:asciiTheme="minorHAnsi" w:hAnsiTheme="minorHAnsi" w:cstheme="minorHAnsi"/>
          <w:kern w:val="0"/>
          <w:sz w:val="22"/>
          <w:szCs w:val="22"/>
        </w:rPr>
        <w:t>L</w:t>
      </w:r>
      <w:r w:rsidRPr="0012111C">
        <w:rPr>
          <w:rFonts w:asciiTheme="minorHAnsi" w:hAnsiTheme="minorHAnsi" w:cstheme="minorHAnsi"/>
          <w:color w:val="000000"/>
          <w:kern w:val="0"/>
          <w:sz w:val="22"/>
          <w:szCs w:val="22"/>
        </w:rPr>
        <w:t xml:space="preserve">a CNCDH encourage les </w:t>
      </w:r>
      <w:r w:rsidR="00262D98" w:rsidRPr="0012111C">
        <w:rPr>
          <w:rFonts w:asciiTheme="minorHAnsi" w:hAnsiTheme="minorHAnsi" w:cstheme="minorHAnsi"/>
          <w:color w:val="000000"/>
          <w:kern w:val="0"/>
          <w:sz w:val="22"/>
          <w:szCs w:val="22"/>
        </w:rPr>
        <w:t>conseils municipaux</w:t>
      </w:r>
      <w:r w:rsidRPr="0012111C">
        <w:rPr>
          <w:rFonts w:asciiTheme="minorHAnsi" w:hAnsiTheme="minorHAnsi" w:cstheme="minorHAnsi"/>
          <w:color w:val="000000"/>
          <w:kern w:val="0"/>
          <w:sz w:val="22"/>
          <w:szCs w:val="22"/>
        </w:rPr>
        <w:t xml:space="preserve"> à nommer des maires-adjoints en charge de la santé publique. </w:t>
      </w:r>
      <w:r w:rsidR="007D7A99" w:rsidRPr="0012111C">
        <w:rPr>
          <w:rFonts w:asciiTheme="minorHAnsi" w:hAnsiTheme="minorHAnsi" w:cstheme="minorHAnsi"/>
          <w:color w:val="000000"/>
          <w:kern w:val="0"/>
          <w:sz w:val="22"/>
          <w:szCs w:val="22"/>
        </w:rPr>
        <w:t>Elle</w:t>
      </w:r>
      <w:r w:rsidRPr="0012111C">
        <w:rPr>
          <w:rFonts w:asciiTheme="minorHAnsi" w:hAnsiTheme="minorHAnsi" w:cstheme="minorHAnsi"/>
          <w:color w:val="000000"/>
          <w:kern w:val="0"/>
          <w:sz w:val="22"/>
          <w:szCs w:val="22"/>
        </w:rPr>
        <w:t xml:space="preserve"> constate que</w:t>
      </w:r>
      <w:r w:rsidR="007D7A99" w:rsidRPr="0012111C">
        <w:rPr>
          <w:rFonts w:asciiTheme="minorHAnsi" w:hAnsiTheme="minorHAnsi" w:cstheme="minorHAnsi"/>
          <w:color w:val="000000"/>
          <w:kern w:val="0"/>
          <w:sz w:val="22"/>
          <w:szCs w:val="22"/>
        </w:rPr>
        <w:t xml:space="preserve"> </w:t>
      </w:r>
      <w:r w:rsidR="00B610F5" w:rsidRPr="0012111C">
        <w:rPr>
          <w:rFonts w:asciiTheme="minorHAnsi" w:hAnsiTheme="minorHAnsi" w:cstheme="minorHAnsi"/>
          <w:color w:val="000000"/>
          <w:kern w:val="0"/>
          <w:sz w:val="22"/>
          <w:szCs w:val="22"/>
        </w:rPr>
        <w:t>cela</w:t>
      </w:r>
      <w:r w:rsidR="007D7A99" w:rsidRPr="0012111C">
        <w:rPr>
          <w:rFonts w:asciiTheme="minorHAnsi" w:hAnsiTheme="minorHAnsi" w:cstheme="minorHAnsi"/>
          <w:color w:val="000000"/>
          <w:kern w:val="0"/>
          <w:sz w:val="22"/>
          <w:szCs w:val="22"/>
        </w:rPr>
        <w:t xml:space="preserve"> se développe depuis une vingtaine d’années sous des formes diverses.</w:t>
      </w:r>
      <w:r w:rsidRPr="0012111C">
        <w:rPr>
          <w:rFonts w:asciiTheme="minorHAnsi" w:hAnsiTheme="minorHAnsi" w:cstheme="minorHAnsi"/>
          <w:color w:val="000000"/>
          <w:kern w:val="0"/>
          <w:sz w:val="22"/>
          <w:szCs w:val="22"/>
        </w:rPr>
        <w:t xml:space="preserve"> </w:t>
      </w:r>
      <w:r w:rsidR="007D7A99" w:rsidRPr="0012111C">
        <w:rPr>
          <w:rFonts w:asciiTheme="minorHAnsi" w:hAnsiTheme="minorHAnsi" w:cstheme="minorHAnsi"/>
          <w:color w:val="000000"/>
          <w:kern w:val="0"/>
          <w:sz w:val="22"/>
          <w:szCs w:val="22"/>
        </w:rPr>
        <w:t>D</w:t>
      </w:r>
      <w:r w:rsidRPr="0012111C">
        <w:rPr>
          <w:rFonts w:asciiTheme="minorHAnsi" w:hAnsiTheme="minorHAnsi" w:cstheme="minorHAnsi"/>
          <w:color w:val="000000"/>
          <w:kern w:val="0"/>
          <w:sz w:val="22"/>
          <w:szCs w:val="22"/>
        </w:rPr>
        <w:t xml:space="preserve">ans certaines </w:t>
      </w:r>
      <w:r w:rsidR="007D7A99" w:rsidRPr="0012111C">
        <w:rPr>
          <w:rFonts w:asciiTheme="minorHAnsi" w:hAnsiTheme="minorHAnsi" w:cstheme="minorHAnsi"/>
          <w:color w:val="000000"/>
          <w:kern w:val="0"/>
          <w:sz w:val="22"/>
          <w:szCs w:val="22"/>
        </w:rPr>
        <w:t>communes,</w:t>
      </w:r>
      <w:r w:rsidRPr="0012111C">
        <w:rPr>
          <w:rFonts w:asciiTheme="minorHAnsi" w:hAnsiTheme="minorHAnsi" w:cstheme="minorHAnsi"/>
          <w:color w:val="000000"/>
          <w:kern w:val="0"/>
          <w:sz w:val="22"/>
          <w:szCs w:val="22"/>
        </w:rPr>
        <w:t xml:space="preserve"> </w:t>
      </w:r>
      <w:r w:rsidR="00085398" w:rsidRPr="0012111C">
        <w:rPr>
          <w:rFonts w:asciiTheme="minorHAnsi" w:hAnsiTheme="minorHAnsi" w:cstheme="minorHAnsi"/>
          <w:color w:val="000000"/>
          <w:kern w:val="0"/>
          <w:sz w:val="22"/>
          <w:szCs w:val="22"/>
        </w:rPr>
        <w:t xml:space="preserve">un </w:t>
      </w:r>
      <w:r w:rsidRPr="0012111C">
        <w:rPr>
          <w:rFonts w:asciiTheme="minorHAnsi" w:hAnsiTheme="minorHAnsi" w:cstheme="minorHAnsi"/>
          <w:color w:val="000000"/>
          <w:kern w:val="0"/>
          <w:sz w:val="22"/>
          <w:szCs w:val="22"/>
        </w:rPr>
        <w:t xml:space="preserve">adjoint à la santé </w:t>
      </w:r>
      <w:r w:rsidR="00085398" w:rsidRPr="0012111C">
        <w:rPr>
          <w:rFonts w:asciiTheme="minorHAnsi" w:hAnsiTheme="minorHAnsi" w:cstheme="minorHAnsi"/>
          <w:color w:val="000000"/>
          <w:kern w:val="0"/>
          <w:sz w:val="22"/>
          <w:szCs w:val="22"/>
        </w:rPr>
        <w:t xml:space="preserve">a </w:t>
      </w:r>
      <w:r w:rsidRPr="0012111C">
        <w:rPr>
          <w:rFonts w:asciiTheme="minorHAnsi" w:hAnsiTheme="minorHAnsi" w:cstheme="minorHAnsi"/>
          <w:color w:val="000000"/>
          <w:kern w:val="0"/>
          <w:sz w:val="22"/>
          <w:szCs w:val="22"/>
        </w:rPr>
        <w:t>été chargé d’une double compétence</w:t>
      </w:r>
      <w:r w:rsidR="008271AE" w:rsidRPr="0012111C">
        <w:rPr>
          <w:rFonts w:asciiTheme="minorHAnsi" w:hAnsiTheme="minorHAnsi" w:cstheme="minorHAnsi"/>
          <w:color w:val="000000"/>
          <w:kern w:val="0"/>
          <w:sz w:val="22"/>
          <w:szCs w:val="22"/>
        </w:rPr>
        <w:t>. M</w:t>
      </w:r>
      <w:r w:rsidRPr="0012111C">
        <w:rPr>
          <w:rFonts w:asciiTheme="minorHAnsi" w:hAnsiTheme="minorHAnsi" w:cstheme="minorHAnsi"/>
          <w:color w:val="000000"/>
          <w:kern w:val="0"/>
          <w:sz w:val="22"/>
          <w:szCs w:val="22"/>
        </w:rPr>
        <w:t xml:space="preserve">ais </w:t>
      </w:r>
      <w:r w:rsidR="007D7A99" w:rsidRPr="0012111C">
        <w:rPr>
          <w:rFonts w:asciiTheme="minorHAnsi" w:hAnsiTheme="minorHAnsi" w:cstheme="minorHAnsi"/>
          <w:color w:val="000000"/>
          <w:kern w:val="0"/>
          <w:sz w:val="22"/>
          <w:szCs w:val="22"/>
        </w:rPr>
        <w:t xml:space="preserve">la CNCDH constate aussi </w:t>
      </w:r>
      <w:r w:rsidRPr="0012111C">
        <w:rPr>
          <w:rFonts w:asciiTheme="minorHAnsi" w:hAnsiTheme="minorHAnsi" w:cstheme="minorHAnsi"/>
          <w:color w:val="000000"/>
          <w:kern w:val="0"/>
          <w:sz w:val="22"/>
          <w:szCs w:val="22"/>
        </w:rPr>
        <w:t>qu</w:t>
      </w:r>
      <w:r w:rsidR="001D7E06" w:rsidRPr="0012111C">
        <w:rPr>
          <w:rFonts w:asciiTheme="minorHAnsi" w:hAnsiTheme="minorHAnsi" w:cstheme="minorHAnsi"/>
          <w:color w:val="000000"/>
          <w:kern w:val="0"/>
          <w:sz w:val="22"/>
          <w:szCs w:val="22"/>
        </w:rPr>
        <w:t xml:space="preserve">’il </w:t>
      </w:r>
      <w:r w:rsidRPr="0012111C">
        <w:rPr>
          <w:rFonts w:asciiTheme="minorHAnsi" w:hAnsiTheme="minorHAnsi" w:cstheme="minorHAnsi"/>
          <w:color w:val="000000"/>
          <w:kern w:val="0"/>
          <w:sz w:val="22"/>
          <w:szCs w:val="22"/>
        </w:rPr>
        <w:t>est rarement à un rang lui permettant de peser suffisammen</w:t>
      </w:r>
      <w:r w:rsidR="00B96117" w:rsidRPr="0012111C">
        <w:rPr>
          <w:rFonts w:asciiTheme="minorHAnsi" w:hAnsiTheme="minorHAnsi" w:cstheme="minorHAnsi"/>
          <w:color w:val="000000"/>
          <w:kern w:val="0"/>
          <w:sz w:val="22"/>
          <w:szCs w:val="22"/>
        </w:rPr>
        <w:t xml:space="preserve">t pour engager ses collègues à promouvoir la santé </w:t>
      </w:r>
      <w:r w:rsidRPr="0012111C">
        <w:rPr>
          <w:rFonts w:asciiTheme="minorHAnsi" w:hAnsiTheme="minorHAnsi" w:cstheme="minorHAnsi"/>
          <w:color w:val="000000"/>
          <w:kern w:val="0"/>
          <w:sz w:val="22"/>
          <w:szCs w:val="22"/>
        </w:rPr>
        <w:t>dans toutes leu</w:t>
      </w:r>
      <w:r w:rsidR="00435C96" w:rsidRPr="0012111C">
        <w:rPr>
          <w:rFonts w:asciiTheme="minorHAnsi" w:hAnsiTheme="minorHAnsi" w:cstheme="minorHAnsi"/>
          <w:color w:val="000000"/>
          <w:kern w:val="0"/>
          <w:sz w:val="22"/>
          <w:szCs w:val="22"/>
        </w:rPr>
        <w:t>rs décisions</w:t>
      </w:r>
      <w:r w:rsidR="00CC1185" w:rsidRPr="0012111C">
        <w:rPr>
          <w:rStyle w:val="Appelnotedebasdep"/>
          <w:rFonts w:asciiTheme="minorHAnsi" w:hAnsiTheme="minorHAnsi" w:cstheme="minorHAnsi"/>
          <w:color w:val="000000"/>
          <w:kern w:val="0"/>
          <w:sz w:val="22"/>
          <w:szCs w:val="22"/>
        </w:rPr>
        <w:footnoteReference w:id="55"/>
      </w:r>
      <w:r w:rsidR="001D7E06" w:rsidRPr="0012111C">
        <w:rPr>
          <w:rFonts w:asciiTheme="minorHAnsi" w:hAnsiTheme="minorHAnsi" w:cstheme="minorHAnsi"/>
          <w:color w:val="000000"/>
          <w:kern w:val="0"/>
          <w:sz w:val="22"/>
          <w:szCs w:val="22"/>
        </w:rPr>
        <w:t>.</w:t>
      </w:r>
    </w:p>
    <w:p w:rsidR="0015655C" w:rsidRPr="0012111C" w:rsidRDefault="0015655C" w:rsidP="00E25393">
      <w:pPr>
        <w:pStyle w:val="Paragraphedeliste"/>
        <w:spacing w:line="276" w:lineRule="auto"/>
        <w:rPr>
          <w:rFonts w:asciiTheme="minorHAnsi" w:hAnsiTheme="minorHAnsi" w:cstheme="minorHAnsi"/>
          <w:color w:val="000000"/>
          <w:sz w:val="22"/>
          <w:szCs w:val="22"/>
        </w:rPr>
      </w:pPr>
    </w:p>
    <w:p w:rsidR="00126659" w:rsidRPr="0012111C" w:rsidRDefault="00C16102" w:rsidP="00126659">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La</w:t>
      </w:r>
      <w:r w:rsidR="002F0637" w:rsidRPr="0012111C">
        <w:rPr>
          <w:rFonts w:asciiTheme="minorHAnsi" w:hAnsiTheme="minorHAnsi" w:cstheme="minorHAnsi"/>
          <w:sz w:val="22"/>
          <w:szCs w:val="22"/>
        </w:rPr>
        <w:t xml:space="preserve"> CNCDH</w:t>
      </w:r>
      <w:r w:rsidR="008D57E0" w:rsidRPr="0012111C">
        <w:rPr>
          <w:rFonts w:asciiTheme="minorHAnsi" w:hAnsiTheme="minorHAnsi" w:cstheme="minorHAnsi"/>
          <w:sz w:val="22"/>
          <w:szCs w:val="22"/>
        </w:rPr>
        <w:t xml:space="preserve"> recommande de mettre en place </w:t>
      </w:r>
      <w:r w:rsidR="002F0637" w:rsidRPr="0012111C">
        <w:rPr>
          <w:rFonts w:asciiTheme="minorHAnsi" w:hAnsiTheme="minorHAnsi" w:cstheme="minorHAnsi"/>
          <w:sz w:val="22"/>
          <w:szCs w:val="22"/>
        </w:rPr>
        <w:t xml:space="preserve">un observatoire national indépendant dédié aux inégalités sociales de santé. Cet observatoire pourrait avoir comme mission de collecter des données sur les déterminants sociaux de santé, et </w:t>
      </w:r>
      <w:r w:rsidR="00F440D2" w:rsidRPr="0012111C">
        <w:rPr>
          <w:rFonts w:asciiTheme="minorHAnsi" w:hAnsiTheme="minorHAnsi" w:cstheme="minorHAnsi"/>
          <w:sz w:val="22"/>
          <w:szCs w:val="22"/>
        </w:rPr>
        <w:t>de</w:t>
      </w:r>
      <w:r w:rsidR="002F0637" w:rsidRPr="0012111C">
        <w:rPr>
          <w:rFonts w:asciiTheme="minorHAnsi" w:hAnsiTheme="minorHAnsi" w:cstheme="minorHAnsi"/>
          <w:sz w:val="22"/>
          <w:szCs w:val="22"/>
        </w:rPr>
        <w:t xml:space="preserve"> les analyser en adoptant une approche pluridisciplinaire</w:t>
      </w:r>
      <w:r w:rsidR="00F440D2" w:rsidRPr="0012111C">
        <w:rPr>
          <w:rFonts w:asciiTheme="minorHAnsi" w:hAnsiTheme="minorHAnsi" w:cstheme="minorHAnsi"/>
          <w:sz w:val="22"/>
          <w:szCs w:val="22"/>
        </w:rPr>
        <w:t xml:space="preserve"> et interministérielle</w:t>
      </w:r>
      <w:r w:rsidR="002F0637" w:rsidRPr="0012111C">
        <w:rPr>
          <w:rFonts w:asciiTheme="minorHAnsi" w:hAnsiTheme="minorHAnsi" w:cstheme="minorHAnsi"/>
          <w:sz w:val="22"/>
          <w:szCs w:val="22"/>
        </w:rPr>
        <w:t>. Compte tenu de la difficulté à renseigner certaines situations</w:t>
      </w:r>
      <w:r w:rsidR="00F51C61" w:rsidRPr="0012111C">
        <w:rPr>
          <w:rFonts w:asciiTheme="minorHAnsi" w:hAnsiTheme="minorHAnsi" w:cstheme="minorHAnsi"/>
          <w:sz w:val="22"/>
          <w:szCs w:val="22"/>
        </w:rPr>
        <w:t>,</w:t>
      </w:r>
      <w:r w:rsidR="002F0637" w:rsidRPr="0012111C">
        <w:rPr>
          <w:rFonts w:asciiTheme="minorHAnsi" w:hAnsiTheme="minorHAnsi" w:cstheme="minorHAnsi"/>
          <w:sz w:val="22"/>
          <w:szCs w:val="22"/>
        </w:rPr>
        <w:t xml:space="preserve"> telles que la comptabilisation des</w:t>
      </w:r>
      <w:r w:rsidR="008B5FCB" w:rsidRPr="0012111C">
        <w:rPr>
          <w:rFonts w:asciiTheme="minorHAnsi" w:hAnsiTheme="minorHAnsi" w:cstheme="minorHAnsi"/>
          <w:sz w:val="22"/>
          <w:szCs w:val="22"/>
        </w:rPr>
        <w:t xml:space="preserve"> personnes</w:t>
      </w:r>
      <w:r w:rsidR="002F0637" w:rsidRPr="0012111C">
        <w:rPr>
          <w:rFonts w:asciiTheme="minorHAnsi" w:hAnsiTheme="minorHAnsi" w:cstheme="minorHAnsi"/>
          <w:sz w:val="22"/>
          <w:szCs w:val="22"/>
        </w:rPr>
        <w:t xml:space="preserve"> sans-papiers </w:t>
      </w:r>
      <w:r w:rsidR="001D7E06" w:rsidRPr="0012111C">
        <w:rPr>
          <w:rFonts w:asciiTheme="minorHAnsi" w:hAnsiTheme="minorHAnsi" w:cstheme="minorHAnsi"/>
          <w:sz w:val="22"/>
          <w:szCs w:val="22"/>
        </w:rPr>
        <w:t xml:space="preserve">et </w:t>
      </w:r>
      <w:r w:rsidR="002F0637" w:rsidRPr="0012111C">
        <w:rPr>
          <w:rFonts w:asciiTheme="minorHAnsi" w:hAnsiTheme="minorHAnsi" w:cstheme="minorHAnsi"/>
          <w:sz w:val="22"/>
          <w:szCs w:val="22"/>
        </w:rPr>
        <w:t xml:space="preserve">sans-abri, un suivi spécifique devrait être élaboré pour </w:t>
      </w:r>
      <w:r w:rsidR="008B5FCB" w:rsidRPr="0012111C">
        <w:rPr>
          <w:rFonts w:asciiTheme="minorHAnsi" w:hAnsiTheme="minorHAnsi" w:cstheme="minorHAnsi"/>
          <w:sz w:val="22"/>
          <w:szCs w:val="22"/>
        </w:rPr>
        <w:t>celles-ci</w:t>
      </w:r>
      <w:r w:rsidR="002F0637" w:rsidRPr="0012111C">
        <w:rPr>
          <w:rFonts w:asciiTheme="minorHAnsi" w:hAnsiTheme="minorHAnsi" w:cstheme="minorHAnsi"/>
          <w:sz w:val="22"/>
          <w:szCs w:val="22"/>
        </w:rPr>
        <w:t>.</w:t>
      </w:r>
    </w:p>
    <w:p w:rsidR="00126659" w:rsidRPr="0012111C" w:rsidRDefault="00126659" w:rsidP="00126659">
      <w:pPr>
        <w:pStyle w:val="Paragraphedeliste"/>
        <w:rPr>
          <w:rFonts w:asciiTheme="minorHAnsi" w:hAnsiTheme="minorHAnsi" w:cstheme="minorHAnsi"/>
          <w:sz w:val="22"/>
          <w:szCs w:val="22"/>
        </w:rPr>
      </w:pPr>
    </w:p>
    <w:p w:rsidR="00D2598A" w:rsidRPr="0012111C" w:rsidRDefault="00E44DF1" w:rsidP="001A4E4B">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Quel que soit leur niveau d’action, les politiques de santé</w:t>
      </w:r>
      <w:r w:rsidR="00677A70" w:rsidRPr="0012111C">
        <w:rPr>
          <w:rFonts w:asciiTheme="minorHAnsi" w:hAnsiTheme="minorHAnsi" w:cstheme="minorHAnsi"/>
          <w:sz w:val="22"/>
          <w:szCs w:val="22"/>
        </w:rPr>
        <w:t xml:space="preserve"> publique</w:t>
      </w:r>
      <w:r w:rsidRPr="0012111C">
        <w:rPr>
          <w:rFonts w:asciiTheme="minorHAnsi" w:hAnsiTheme="minorHAnsi" w:cstheme="minorHAnsi"/>
          <w:sz w:val="22"/>
          <w:szCs w:val="22"/>
        </w:rPr>
        <w:t xml:space="preserve"> doivent être pensées </w:t>
      </w:r>
      <w:r w:rsidR="00BE3405" w:rsidRPr="0012111C">
        <w:rPr>
          <w:rFonts w:asciiTheme="minorHAnsi" w:hAnsiTheme="minorHAnsi" w:cstheme="minorHAnsi"/>
          <w:sz w:val="22"/>
          <w:szCs w:val="22"/>
        </w:rPr>
        <w:t xml:space="preserve">à partir </w:t>
      </w:r>
      <w:r w:rsidRPr="0012111C">
        <w:rPr>
          <w:rFonts w:asciiTheme="minorHAnsi" w:hAnsiTheme="minorHAnsi" w:cstheme="minorHAnsi"/>
          <w:sz w:val="22"/>
          <w:szCs w:val="22"/>
        </w:rPr>
        <w:t xml:space="preserve">des besoins </w:t>
      </w:r>
      <w:r w:rsidR="008B5FCB" w:rsidRPr="0012111C">
        <w:rPr>
          <w:rFonts w:asciiTheme="minorHAnsi" w:hAnsiTheme="minorHAnsi" w:cstheme="minorHAnsi"/>
          <w:sz w:val="22"/>
          <w:szCs w:val="22"/>
        </w:rPr>
        <w:t>exprimés par l</w:t>
      </w:r>
      <w:r w:rsidRPr="0012111C">
        <w:rPr>
          <w:rFonts w:asciiTheme="minorHAnsi" w:hAnsiTheme="minorHAnsi" w:cstheme="minorHAnsi"/>
          <w:sz w:val="22"/>
          <w:szCs w:val="22"/>
        </w:rPr>
        <w:t xml:space="preserve">es </w:t>
      </w:r>
      <w:r w:rsidR="00BE3405" w:rsidRPr="0012111C">
        <w:rPr>
          <w:rFonts w:asciiTheme="minorHAnsi" w:hAnsiTheme="minorHAnsi" w:cstheme="minorHAnsi"/>
          <w:sz w:val="22"/>
          <w:szCs w:val="22"/>
        </w:rPr>
        <w:t>populations</w:t>
      </w:r>
      <w:r w:rsidRPr="0012111C">
        <w:rPr>
          <w:rFonts w:asciiTheme="minorHAnsi" w:hAnsiTheme="minorHAnsi" w:cstheme="minorHAnsi"/>
          <w:sz w:val="22"/>
          <w:szCs w:val="22"/>
        </w:rPr>
        <w:t xml:space="preserve">. </w:t>
      </w:r>
      <w:r w:rsidR="00BE3405" w:rsidRPr="0012111C">
        <w:rPr>
          <w:rFonts w:asciiTheme="minorHAnsi" w:hAnsiTheme="minorHAnsi" w:cstheme="minorHAnsi"/>
          <w:sz w:val="22"/>
          <w:szCs w:val="22"/>
        </w:rPr>
        <w:t>Des démarches publiques de concertation et</w:t>
      </w:r>
      <w:r w:rsidRPr="0012111C">
        <w:rPr>
          <w:rFonts w:asciiTheme="minorHAnsi" w:hAnsiTheme="minorHAnsi" w:cstheme="minorHAnsi"/>
          <w:sz w:val="22"/>
          <w:szCs w:val="22"/>
        </w:rPr>
        <w:t xml:space="preserve"> </w:t>
      </w:r>
      <w:r w:rsidR="00677A70" w:rsidRPr="0012111C">
        <w:rPr>
          <w:rFonts w:asciiTheme="minorHAnsi" w:hAnsiTheme="minorHAnsi" w:cstheme="minorHAnsi"/>
          <w:sz w:val="22"/>
          <w:szCs w:val="22"/>
        </w:rPr>
        <w:t xml:space="preserve">une meilleure </w:t>
      </w:r>
      <w:r w:rsidR="005D7F8C" w:rsidRPr="0012111C">
        <w:rPr>
          <w:rFonts w:asciiTheme="minorHAnsi" w:hAnsiTheme="minorHAnsi" w:cstheme="minorHAnsi"/>
          <w:sz w:val="22"/>
          <w:szCs w:val="22"/>
        </w:rPr>
        <w:t xml:space="preserve">association des populations à la conception et à la gouvernance des politiques de santé publique les concernant </w:t>
      </w:r>
      <w:r w:rsidR="00516806" w:rsidRPr="0012111C">
        <w:rPr>
          <w:rFonts w:asciiTheme="minorHAnsi" w:hAnsiTheme="minorHAnsi" w:cstheme="minorHAnsi"/>
          <w:sz w:val="22"/>
          <w:szCs w:val="22"/>
        </w:rPr>
        <w:t>conditionne</w:t>
      </w:r>
      <w:r w:rsidR="00F51C61" w:rsidRPr="0012111C">
        <w:rPr>
          <w:rFonts w:asciiTheme="minorHAnsi" w:hAnsiTheme="minorHAnsi" w:cstheme="minorHAnsi"/>
          <w:sz w:val="22"/>
          <w:szCs w:val="22"/>
        </w:rPr>
        <w:t>nt</w:t>
      </w:r>
      <w:r w:rsidR="005D7F8C" w:rsidRPr="0012111C">
        <w:rPr>
          <w:rFonts w:asciiTheme="minorHAnsi" w:hAnsiTheme="minorHAnsi" w:cstheme="minorHAnsi"/>
          <w:sz w:val="22"/>
          <w:szCs w:val="22"/>
        </w:rPr>
        <w:t xml:space="preserve"> l’efficacité</w:t>
      </w:r>
      <w:r w:rsidR="005457BB" w:rsidRPr="0012111C">
        <w:rPr>
          <w:rFonts w:asciiTheme="minorHAnsi" w:hAnsiTheme="minorHAnsi" w:cstheme="minorHAnsi"/>
          <w:sz w:val="22"/>
          <w:szCs w:val="22"/>
        </w:rPr>
        <w:t xml:space="preserve"> de ces politiques</w:t>
      </w:r>
      <w:r w:rsidR="005D7F8C" w:rsidRPr="0012111C">
        <w:rPr>
          <w:rFonts w:asciiTheme="minorHAnsi" w:hAnsiTheme="minorHAnsi" w:cstheme="minorHAnsi"/>
          <w:sz w:val="22"/>
          <w:szCs w:val="22"/>
        </w:rPr>
        <w:t xml:space="preserve">. </w:t>
      </w:r>
      <w:r w:rsidR="005457BB" w:rsidRPr="0012111C">
        <w:rPr>
          <w:rFonts w:asciiTheme="minorHAnsi" w:hAnsiTheme="minorHAnsi" w:cstheme="minorHAnsi"/>
          <w:sz w:val="22"/>
          <w:szCs w:val="22"/>
        </w:rPr>
        <w:t xml:space="preserve">La </w:t>
      </w:r>
      <w:r w:rsidR="00677A70" w:rsidRPr="0012111C">
        <w:rPr>
          <w:rFonts w:asciiTheme="minorHAnsi" w:hAnsiTheme="minorHAnsi" w:cstheme="minorHAnsi"/>
          <w:sz w:val="22"/>
          <w:szCs w:val="22"/>
        </w:rPr>
        <w:t xml:space="preserve">mise </w:t>
      </w:r>
      <w:r w:rsidRPr="0012111C">
        <w:rPr>
          <w:rFonts w:asciiTheme="minorHAnsi" w:hAnsiTheme="minorHAnsi" w:cstheme="minorHAnsi"/>
          <w:sz w:val="22"/>
          <w:szCs w:val="22"/>
        </w:rPr>
        <w:t xml:space="preserve">en relation entre l’ensemble des </w:t>
      </w:r>
      <w:r w:rsidR="00677A70" w:rsidRPr="0012111C">
        <w:rPr>
          <w:rFonts w:asciiTheme="minorHAnsi" w:hAnsiTheme="minorHAnsi" w:cstheme="minorHAnsi"/>
          <w:sz w:val="22"/>
          <w:szCs w:val="22"/>
        </w:rPr>
        <w:t xml:space="preserve">parties prenantes </w:t>
      </w:r>
      <w:r w:rsidR="005D7F8C" w:rsidRPr="0012111C">
        <w:rPr>
          <w:rFonts w:asciiTheme="minorHAnsi" w:hAnsiTheme="minorHAnsi" w:cstheme="minorHAnsi"/>
          <w:sz w:val="22"/>
          <w:szCs w:val="22"/>
        </w:rPr>
        <w:t>pour construire collectivement</w:t>
      </w:r>
      <w:r w:rsidRPr="0012111C">
        <w:rPr>
          <w:rFonts w:asciiTheme="minorHAnsi" w:hAnsiTheme="minorHAnsi" w:cstheme="minorHAnsi"/>
          <w:sz w:val="22"/>
          <w:szCs w:val="22"/>
        </w:rPr>
        <w:t xml:space="preserve"> le meilleur état de santé possible </w:t>
      </w:r>
      <w:r w:rsidR="005D7F8C" w:rsidRPr="0012111C">
        <w:rPr>
          <w:rFonts w:asciiTheme="minorHAnsi" w:hAnsiTheme="minorHAnsi" w:cstheme="minorHAnsi"/>
          <w:sz w:val="22"/>
          <w:szCs w:val="22"/>
        </w:rPr>
        <w:t>s’inscrit en cohérence avec l’approche par les droits promu</w:t>
      </w:r>
      <w:r w:rsidR="00677A70" w:rsidRPr="0012111C">
        <w:rPr>
          <w:rFonts w:asciiTheme="minorHAnsi" w:hAnsiTheme="minorHAnsi" w:cstheme="minorHAnsi"/>
          <w:sz w:val="22"/>
          <w:szCs w:val="22"/>
        </w:rPr>
        <w:t>e</w:t>
      </w:r>
      <w:r w:rsidR="005D7F8C" w:rsidRPr="0012111C">
        <w:rPr>
          <w:rFonts w:asciiTheme="minorHAnsi" w:hAnsiTheme="minorHAnsi" w:cstheme="minorHAnsi"/>
          <w:sz w:val="22"/>
          <w:szCs w:val="22"/>
        </w:rPr>
        <w:t xml:space="preserve"> par la CNCDH et </w:t>
      </w:r>
      <w:r w:rsidR="001A3EF6" w:rsidRPr="0012111C">
        <w:rPr>
          <w:rFonts w:asciiTheme="minorHAnsi" w:hAnsiTheme="minorHAnsi" w:cstheme="minorHAnsi"/>
          <w:sz w:val="22"/>
          <w:szCs w:val="22"/>
        </w:rPr>
        <w:t xml:space="preserve">se trouvait </w:t>
      </w:r>
      <w:r w:rsidR="005D7F8C" w:rsidRPr="0012111C">
        <w:rPr>
          <w:rFonts w:asciiTheme="minorHAnsi" w:hAnsiTheme="minorHAnsi" w:cstheme="minorHAnsi"/>
          <w:sz w:val="22"/>
          <w:szCs w:val="22"/>
        </w:rPr>
        <w:t xml:space="preserve">déjà au cœur </w:t>
      </w:r>
      <w:r w:rsidR="0054561E" w:rsidRPr="0012111C">
        <w:rPr>
          <w:rFonts w:asciiTheme="minorHAnsi" w:hAnsiTheme="minorHAnsi" w:cstheme="minorHAnsi"/>
          <w:sz w:val="22"/>
          <w:szCs w:val="22"/>
        </w:rPr>
        <w:t>de</w:t>
      </w:r>
      <w:r w:rsidR="00AF1057" w:rsidRPr="0012111C">
        <w:rPr>
          <w:rFonts w:asciiTheme="minorHAnsi" w:hAnsiTheme="minorHAnsi" w:cstheme="minorHAnsi"/>
          <w:sz w:val="22"/>
          <w:szCs w:val="22"/>
        </w:rPr>
        <w:t xml:space="preserve"> se</w:t>
      </w:r>
      <w:r w:rsidR="0054561E" w:rsidRPr="0012111C">
        <w:rPr>
          <w:rFonts w:asciiTheme="minorHAnsi" w:hAnsiTheme="minorHAnsi" w:cstheme="minorHAnsi"/>
          <w:sz w:val="22"/>
          <w:szCs w:val="22"/>
        </w:rPr>
        <w:t>s précédents travaux en matière de santé</w:t>
      </w:r>
      <w:r w:rsidR="00F9013E" w:rsidRPr="0012111C">
        <w:rPr>
          <w:rFonts w:asciiTheme="minorHAnsi" w:hAnsiTheme="minorHAnsi" w:cstheme="minorHAnsi"/>
          <w:sz w:val="22"/>
          <w:szCs w:val="22"/>
        </w:rPr>
        <w:t>.</w:t>
      </w:r>
    </w:p>
    <w:p w:rsidR="001D7E06" w:rsidRPr="0012111C" w:rsidRDefault="001D7E06" w:rsidP="001D7E06">
      <w:pPr>
        <w:pStyle w:val="Paragraphedeliste"/>
        <w:rPr>
          <w:rFonts w:asciiTheme="minorHAnsi" w:hAnsiTheme="minorHAnsi" w:cstheme="minorHAnsi"/>
          <w:sz w:val="22"/>
          <w:szCs w:val="22"/>
        </w:rPr>
      </w:pPr>
    </w:p>
    <w:p w:rsidR="00260689" w:rsidRPr="0012111C" w:rsidRDefault="0054561E"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Ainsi</w:t>
      </w:r>
      <w:r w:rsidR="00E44DF1" w:rsidRPr="0012111C">
        <w:rPr>
          <w:rFonts w:asciiTheme="minorHAnsi" w:hAnsiTheme="minorHAnsi" w:cstheme="minorHAnsi"/>
          <w:sz w:val="22"/>
          <w:szCs w:val="22"/>
        </w:rPr>
        <w:t xml:space="preserve">, il importe de prendre en compte la diversité de la population française et d’adapter </w:t>
      </w:r>
      <w:r w:rsidR="00DB32A4" w:rsidRPr="0012111C">
        <w:rPr>
          <w:rFonts w:asciiTheme="minorHAnsi" w:hAnsiTheme="minorHAnsi" w:cstheme="minorHAnsi"/>
          <w:sz w:val="22"/>
          <w:szCs w:val="22"/>
        </w:rPr>
        <w:t xml:space="preserve">les </w:t>
      </w:r>
      <w:r w:rsidR="00E44DF1" w:rsidRPr="0012111C">
        <w:rPr>
          <w:rFonts w:asciiTheme="minorHAnsi" w:hAnsiTheme="minorHAnsi" w:cstheme="minorHAnsi"/>
          <w:sz w:val="22"/>
          <w:szCs w:val="22"/>
        </w:rPr>
        <w:t xml:space="preserve">politiques nationales à chaque territoire. C’est </w:t>
      </w:r>
      <w:r w:rsidR="0033101F" w:rsidRPr="0012111C">
        <w:rPr>
          <w:rFonts w:asciiTheme="minorHAnsi" w:hAnsiTheme="minorHAnsi" w:cstheme="minorHAnsi"/>
          <w:sz w:val="22"/>
          <w:szCs w:val="22"/>
        </w:rPr>
        <w:t>un des</w:t>
      </w:r>
      <w:r w:rsidR="0027644A" w:rsidRPr="0012111C">
        <w:rPr>
          <w:rFonts w:asciiTheme="minorHAnsi" w:hAnsiTheme="minorHAnsi" w:cstheme="minorHAnsi"/>
          <w:sz w:val="22"/>
          <w:szCs w:val="22"/>
        </w:rPr>
        <w:t xml:space="preserve"> objectif</w:t>
      </w:r>
      <w:r w:rsidR="0033101F" w:rsidRPr="0012111C">
        <w:rPr>
          <w:rFonts w:asciiTheme="minorHAnsi" w:hAnsiTheme="minorHAnsi" w:cstheme="minorHAnsi"/>
          <w:sz w:val="22"/>
          <w:szCs w:val="22"/>
        </w:rPr>
        <w:t>s assignés</w:t>
      </w:r>
      <w:r w:rsidR="00E44DF1" w:rsidRPr="0012111C">
        <w:rPr>
          <w:rFonts w:asciiTheme="minorHAnsi" w:hAnsiTheme="minorHAnsi" w:cstheme="minorHAnsi"/>
          <w:sz w:val="22"/>
          <w:szCs w:val="22"/>
        </w:rPr>
        <w:t xml:space="preserve"> </w:t>
      </w:r>
      <w:r w:rsidR="0033101F" w:rsidRPr="0012111C">
        <w:rPr>
          <w:rFonts w:asciiTheme="minorHAnsi" w:hAnsiTheme="minorHAnsi" w:cstheme="minorHAnsi"/>
          <w:sz w:val="22"/>
          <w:szCs w:val="22"/>
        </w:rPr>
        <w:t>aux</w:t>
      </w:r>
      <w:r w:rsidR="00E44DF1" w:rsidRPr="0012111C">
        <w:rPr>
          <w:rFonts w:asciiTheme="minorHAnsi" w:hAnsiTheme="minorHAnsi" w:cstheme="minorHAnsi"/>
          <w:sz w:val="22"/>
          <w:szCs w:val="22"/>
        </w:rPr>
        <w:t xml:space="preserve"> Agences </w:t>
      </w:r>
      <w:r w:rsidR="00E44DF1" w:rsidRPr="0012111C">
        <w:rPr>
          <w:rFonts w:asciiTheme="minorHAnsi" w:hAnsiTheme="minorHAnsi" w:cstheme="minorHAnsi"/>
          <w:sz w:val="22"/>
          <w:szCs w:val="22"/>
        </w:rPr>
        <w:lastRenderedPageBreak/>
        <w:t xml:space="preserve">Régionales de Santé (ARS) </w:t>
      </w:r>
      <w:r w:rsidR="0033101F" w:rsidRPr="0012111C">
        <w:rPr>
          <w:rFonts w:asciiTheme="minorHAnsi" w:hAnsiTheme="minorHAnsi" w:cstheme="minorHAnsi"/>
          <w:sz w:val="22"/>
          <w:szCs w:val="22"/>
        </w:rPr>
        <w:t>lors de leur création</w:t>
      </w:r>
      <w:r w:rsidR="00E44DF1" w:rsidRPr="0012111C">
        <w:rPr>
          <w:rFonts w:asciiTheme="minorHAnsi" w:hAnsiTheme="minorHAnsi" w:cstheme="minorHAnsi"/>
          <w:sz w:val="22"/>
          <w:szCs w:val="22"/>
        </w:rPr>
        <w:t xml:space="preserve"> en 2010</w:t>
      </w:r>
      <w:r w:rsidRPr="0012111C">
        <w:rPr>
          <w:rFonts w:asciiTheme="minorHAnsi" w:hAnsiTheme="minorHAnsi" w:cstheme="minorHAnsi"/>
          <w:sz w:val="22"/>
          <w:szCs w:val="22"/>
        </w:rPr>
        <w:t xml:space="preserve"> </w:t>
      </w:r>
      <w:r w:rsidR="00350E8B" w:rsidRPr="0012111C">
        <w:rPr>
          <w:rFonts w:asciiTheme="minorHAnsi" w:hAnsiTheme="minorHAnsi" w:cstheme="minorHAnsi"/>
          <w:sz w:val="22"/>
          <w:szCs w:val="22"/>
        </w:rPr>
        <w:t xml:space="preserve">par </w:t>
      </w:r>
      <w:r w:rsidRPr="0012111C">
        <w:rPr>
          <w:rFonts w:asciiTheme="minorHAnsi" w:hAnsiTheme="minorHAnsi" w:cstheme="minorHAnsi"/>
          <w:sz w:val="22"/>
          <w:szCs w:val="22"/>
        </w:rPr>
        <w:t xml:space="preserve">la loi </w:t>
      </w:r>
      <w:r w:rsidR="00350E8B" w:rsidRPr="0012111C">
        <w:rPr>
          <w:rFonts w:asciiTheme="minorHAnsi" w:hAnsiTheme="minorHAnsi" w:cstheme="minorHAnsi"/>
          <w:i/>
          <w:sz w:val="22"/>
          <w:szCs w:val="22"/>
        </w:rPr>
        <w:t>portant</w:t>
      </w:r>
      <w:r w:rsidR="00350E8B" w:rsidRPr="0012111C">
        <w:rPr>
          <w:rFonts w:asciiTheme="minorHAnsi" w:hAnsiTheme="minorHAnsi" w:cstheme="minorHAnsi"/>
          <w:sz w:val="22"/>
          <w:szCs w:val="22"/>
        </w:rPr>
        <w:t xml:space="preserve"> </w:t>
      </w:r>
      <w:r w:rsidR="00350E8B" w:rsidRPr="0012111C">
        <w:rPr>
          <w:rFonts w:asciiTheme="minorHAnsi" w:hAnsiTheme="minorHAnsi" w:cstheme="minorHAnsi"/>
          <w:i/>
          <w:sz w:val="22"/>
          <w:szCs w:val="22"/>
        </w:rPr>
        <w:t>réforme de l’hôpital et relative aux patients, à la santé et aux territoires</w:t>
      </w:r>
      <w:r w:rsidR="00E44DF1" w:rsidRPr="0012111C">
        <w:rPr>
          <w:rFonts w:asciiTheme="minorHAnsi" w:hAnsiTheme="minorHAnsi" w:cstheme="minorHAnsi"/>
          <w:sz w:val="22"/>
          <w:szCs w:val="22"/>
        </w:rPr>
        <w:t xml:space="preserve">. Néanmoins, une décennie après, et avec l’expérience de la pandémie, </w:t>
      </w:r>
      <w:r w:rsidR="0027644A" w:rsidRPr="0012111C">
        <w:rPr>
          <w:rFonts w:asciiTheme="minorHAnsi" w:hAnsiTheme="minorHAnsi" w:cstheme="minorHAnsi"/>
          <w:sz w:val="22"/>
          <w:szCs w:val="22"/>
        </w:rPr>
        <w:t>force est de constater</w:t>
      </w:r>
      <w:r w:rsidR="00E44DF1" w:rsidRPr="0012111C">
        <w:rPr>
          <w:rFonts w:asciiTheme="minorHAnsi" w:hAnsiTheme="minorHAnsi" w:cstheme="minorHAnsi"/>
          <w:sz w:val="22"/>
          <w:szCs w:val="22"/>
        </w:rPr>
        <w:t xml:space="preserve"> que les ARS </w:t>
      </w:r>
      <w:r w:rsidRPr="0012111C">
        <w:rPr>
          <w:rFonts w:asciiTheme="minorHAnsi" w:hAnsiTheme="minorHAnsi" w:cstheme="minorHAnsi"/>
          <w:sz w:val="22"/>
          <w:szCs w:val="22"/>
        </w:rPr>
        <w:t>n’ont pas les moyens ni l’autonomie pour accomplir pleinement</w:t>
      </w:r>
      <w:r w:rsidR="00E44DF1" w:rsidRPr="0012111C">
        <w:rPr>
          <w:rFonts w:asciiTheme="minorHAnsi" w:hAnsiTheme="minorHAnsi" w:cstheme="minorHAnsi"/>
          <w:sz w:val="22"/>
          <w:szCs w:val="22"/>
        </w:rPr>
        <w:t xml:space="preserve"> cette mission. </w:t>
      </w:r>
      <w:r w:rsidR="002F7BA7" w:rsidRPr="0012111C">
        <w:rPr>
          <w:rFonts w:asciiTheme="minorHAnsi" w:hAnsiTheme="minorHAnsi" w:cstheme="minorHAnsi"/>
          <w:sz w:val="22"/>
          <w:szCs w:val="22"/>
        </w:rPr>
        <w:t xml:space="preserve">Il ressort des </w:t>
      </w:r>
      <w:r w:rsidR="00E44DF1" w:rsidRPr="0012111C">
        <w:rPr>
          <w:rFonts w:asciiTheme="minorHAnsi" w:hAnsiTheme="minorHAnsi" w:cstheme="minorHAnsi"/>
          <w:sz w:val="22"/>
          <w:szCs w:val="22"/>
        </w:rPr>
        <w:t>auditions menées par la C</w:t>
      </w:r>
      <w:r w:rsidR="007723E9" w:rsidRPr="0012111C">
        <w:rPr>
          <w:rFonts w:asciiTheme="minorHAnsi" w:hAnsiTheme="minorHAnsi" w:cstheme="minorHAnsi"/>
          <w:sz w:val="22"/>
          <w:szCs w:val="22"/>
        </w:rPr>
        <w:t xml:space="preserve">NCDH </w:t>
      </w:r>
      <w:r w:rsidR="000C5AE3" w:rsidRPr="0012111C">
        <w:rPr>
          <w:rFonts w:asciiTheme="minorHAnsi" w:hAnsiTheme="minorHAnsi" w:cstheme="minorHAnsi"/>
          <w:sz w:val="22"/>
          <w:szCs w:val="22"/>
        </w:rPr>
        <w:t xml:space="preserve">que les ARS ont du mal à faire vivre la dynamique </w:t>
      </w:r>
      <w:r w:rsidR="000F2CA0" w:rsidRPr="0012111C">
        <w:rPr>
          <w:rFonts w:asciiTheme="minorHAnsi" w:hAnsiTheme="minorHAnsi" w:cstheme="minorHAnsi"/>
          <w:sz w:val="22"/>
          <w:szCs w:val="22"/>
        </w:rPr>
        <w:t xml:space="preserve">de démocratie sanitaire et en conséquence à </w:t>
      </w:r>
      <w:r w:rsidR="00E44DF1" w:rsidRPr="0012111C">
        <w:rPr>
          <w:rFonts w:asciiTheme="minorHAnsi" w:hAnsiTheme="minorHAnsi" w:cstheme="minorHAnsi"/>
          <w:sz w:val="22"/>
          <w:szCs w:val="22"/>
        </w:rPr>
        <w:t>prendre en compte</w:t>
      </w:r>
      <w:r w:rsidR="000F2CA0" w:rsidRPr="0012111C">
        <w:rPr>
          <w:rFonts w:asciiTheme="minorHAnsi" w:hAnsiTheme="minorHAnsi" w:cstheme="minorHAnsi"/>
          <w:sz w:val="22"/>
          <w:szCs w:val="22"/>
        </w:rPr>
        <w:t xml:space="preserve"> pleinement</w:t>
      </w:r>
      <w:r w:rsidR="00E44DF1" w:rsidRPr="0012111C">
        <w:rPr>
          <w:rFonts w:asciiTheme="minorHAnsi" w:hAnsiTheme="minorHAnsi" w:cstheme="minorHAnsi"/>
          <w:sz w:val="22"/>
          <w:szCs w:val="22"/>
        </w:rPr>
        <w:t xml:space="preserve"> la diversité des besoins sur chaque territoire</w:t>
      </w:r>
      <w:r w:rsidR="005F5420" w:rsidRPr="0012111C">
        <w:rPr>
          <w:rStyle w:val="Appelnotedebasdep"/>
          <w:rFonts w:asciiTheme="minorHAnsi" w:hAnsiTheme="minorHAnsi" w:cstheme="minorHAnsi"/>
          <w:sz w:val="22"/>
          <w:szCs w:val="22"/>
        </w:rPr>
        <w:footnoteReference w:id="56"/>
      </w:r>
      <w:r w:rsidR="00E44DF1" w:rsidRPr="0012111C">
        <w:rPr>
          <w:rFonts w:asciiTheme="minorHAnsi" w:hAnsiTheme="minorHAnsi" w:cstheme="minorHAnsi"/>
          <w:sz w:val="22"/>
          <w:szCs w:val="22"/>
        </w:rPr>
        <w:t xml:space="preserve">, </w:t>
      </w:r>
      <w:r w:rsidR="00F51C61" w:rsidRPr="0012111C">
        <w:rPr>
          <w:rFonts w:asciiTheme="minorHAnsi" w:hAnsiTheme="minorHAnsi" w:cstheme="minorHAnsi"/>
          <w:sz w:val="22"/>
          <w:szCs w:val="22"/>
        </w:rPr>
        <w:t>à</w:t>
      </w:r>
      <w:r w:rsidR="00E44DF1" w:rsidRPr="0012111C">
        <w:rPr>
          <w:rFonts w:asciiTheme="minorHAnsi" w:hAnsiTheme="minorHAnsi" w:cstheme="minorHAnsi"/>
          <w:sz w:val="22"/>
          <w:szCs w:val="22"/>
        </w:rPr>
        <w:t xml:space="preserve"> plus forte raison depuis la réforme territoriale de 2015 réduisant à 13 le nombre de régions</w:t>
      </w:r>
      <w:r w:rsidR="00260689" w:rsidRPr="0012111C">
        <w:rPr>
          <w:rStyle w:val="Appelnotedebasdep"/>
          <w:rFonts w:asciiTheme="minorHAnsi" w:hAnsiTheme="minorHAnsi" w:cstheme="minorHAnsi"/>
          <w:sz w:val="22"/>
          <w:szCs w:val="22"/>
        </w:rPr>
        <w:footnoteReference w:id="57"/>
      </w:r>
      <w:r w:rsidR="00E44DF1" w:rsidRPr="0012111C">
        <w:rPr>
          <w:rFonts w:asciiTheme="minorHAnsi" w:hAnsiTheme="minorHAnsi" w:cstheme="minorHAnsi"/>
          <w:sz w:val="22"/>
          <w:szCs w:val="22"/>
        </w:rPr>
        <w:t xml:space="preserve">. Trop étendues, trop diverses, les régions peinent à définir des priorités communes et à favoriser la communication entre les différents acteurs de santé et les élus locaux. </w:t>
      </w:r>
      <w:r w:rsidR="000C5AE3" w:rsidRPr="0012111C">
        <w:rPr>
          <w:rFonts w:asciiTheme="minorHAnsi" w:hAnsiTheme="minorHAnsi" w:cstheme="minorHAnsi"/>
          <w:sz w:val="22"/>
          <w:szCs w:val="22"/>
        </w:rPr>
        <w:t>De ce fait</w:t>
      </w:r>
      <w:r w:rsidR="00B610F5" w:rsidRPr="0012111C">
        <w:rPr>
          <w:rFonts w:asciiTheme="minorHAnsi" w:hAnsiTheme="minorHAnsi" w:cstheme="minorHAnsi"/>
          <w:sz w:val="22"/>
          <w:szCs w:val="22"/>
        </w:rPr>
        <w:t>,</w:t>
      </w:r>
      <w:r w:rsidR="000C5AE3" w:rsidRPr="0012111C">
        <w:rPr>
          <w:rFonts w:asciiTheme="minorHAnsi" w:hAnsiTheme="minorHAnsi" w:cstheme="minorHAnsi"/>
          <w:sz w:val="22"/>
          <w:szCs w:val="22"/>
        </w:rPr>
        <w:t xml:space="preserve"> les directeurs d’ARS</w:t>
      </w:r>
      <w:r w:rsidR="007723E9" w:rsidRPr="0012111C">
        <w:rPr>
          <w:rFonts w:asciiTheme="minorHAnsi" w:hAnsiTheme="minorHAnsi" w:cstheme="minorHAnsi"/>
          <w:sz w:val="22"/>
          <w:szCs w:val="22"/>
        </w:rPr>
        <w:t xml:space="preserve"> et leurs équipes</w:t>
      </w:r>
      <w:r w:rsidR="000C5AE3" w:rsidRPr="0012111C">
        <w:rPr>
          <w:rFonts w:asciiTheme="minorHAnsi" w:hAnsiTheme="minorHAnsi" w:cstheme="minorHAnsi"/>
          <w:sz w:val="22"/>
          <w:szCs w:val="22"/>
        </w:rPr>
        <w:t xml:space="preserve"> font face à des difficultés pour s'adapter aux réalités locales ou micro locales et peuvent difficilement soutenir des projets locaux sans outrepasser des directives nationales</w:t>
      </w:r>
      <w:r w:rsidR="000C5AE3" w:rsidRPr="0012111C">
        <w:rPr>
          <w:rStyle w:val="Appelnotedebasdep"/>
          <w:rFonts w:asciiTheme="minorHAnsi" w:hAnsiTheme="minorHAnsi" w:cstheme="minorHAnsi"/>
          <w:sz w:val="22"/>
          <w:szCs w:val="22"/>
        </w:rPr>
        <w:footnoteReference w:id="58"/>
      </w:r>
      <w:r w:rsidR="000C5AE3" w:rsidRPr="0012111C">
        <w:rPr>
          <w:rFonts w:asciiTheme="minorHAnsi" w:hAnsiTheme="minorHAnsi" w:cstheme="minorHAnsi"/>
          <w:sz w:val="22"/>
          <w:szCs w:val="22"/>
        </w:rPr>
        <w:t xml:space="preserve">. </w:t>
      </w:r>
      <w:r w:rsidR="00260689" w:rsidRPr="0012111C">
        <w:rPr>
          <w:rFonts w:asciiTheme="minorHAnsi" w:hAnsiTheme="minorHAnsi" w:cstheme="minorHAnsi"/>
          <w:sz w:val="22"/>
          <w:szCs w:val="22"/>
        </w:rPr>
        <w:t xml:space="preserve">Le rapport de </w:t>
      </w:r>
      <w:r w:rsidR="000178D7" w:rsidRPr="0012111C">
        <w:rPr>
          <w:rFonts w:asciiTheme="minorHAnsi" w:hAnsiTheme="minorHAnsi" w:cstheme="minorHAnsi"/>
          <w:sz w:val="22"/>
          <w:szCs w:val="22"/>
        </w:rPr>
        <w:t>l’Inspection</w:t>
      </w:r>
      <w:r w:rsidR="00350E8B" w:rsidRPr="0012111C">
        <w:rPr>
          <w:rFonts w:asciiTheme="minorHAnsi" w:hAnsiTheme="minorHAnsi" w:cstheme="minorHAnsi"/>
          <w:sz w:val="22"/>
          <w:szCs w:val="22"/>
        </w:rPr>
        <w:t xml:space="preserve"> générale des affaires sociales</w:t>
      </w:r>
      <w:r w:rsidR="00260689" w:rsidRPr="0012111C">
        <w:rPr>
          <w:rStyle w:val="Appelnotedebasdep"/>
          <w:rFonts w:asciiTheme="minorHAnsi" w:hAnsiTheme="minorHAnsi" w:cstheme="minorHAnsi"/>
          <w:sz w:val="22"/>
          <w:szCs w:val="22"/>
        </w:rPr>
        <w:footnoteReference w:id="59"/>
      </w:r>
      <w:r w:rsidR="000C5AE3" w:rsidRPr="0012111C">
        <w:rPr>
          <w:rFonts w:asciiTheme="minorHAnsi" w:hAnsiTheme="minorHAnsi" w:cstheme="minorHAnsi"/>
          <w:sz w:val="22"/>
          <w:szCs w:val="22"/>
        </w:rPr>
        <w:t xml:space="preserve"> </w:t>
      </w:r>
      <w:r w:rsidR="00260689" w:rsidRPr="0012111C">
        <w:rPr>
          <w:rFonts w:asciiTheme="minorHAnsi" w:hAnsiTheme="minorHAnsi" w:cstheme="minorHAnsi"/>
          <w:sz w:val="22"/>
          <w:szCs w:val="22"/>
        </w:rPr>
        <w:t xml:space="preserve">sur le rôle des ARS pour la transformation de l’offre de soin pointe ainsi parmi les préoccupations des agences le manque de souplesse de leurs interventions financières, avec des budgets normés et fléchés au niveau national par la Direction </w:t>
      </w:r>
      <w:r w:rsidR="00F36F3F" w:rsidRPr="0012111C">
        <w:rPr>
          <w:rFonts w:asciiTheme="minorHAnsi" w:hAnsiTheme="minorHAnsi" w:cstheme="minorHAnsi"/>
          <w:sz w:val="22"/>
          <w:szCs w:val="22"/>
        </w:rPr>
        <w:t>Générale</w:t>
      </w:r>
      <w:r w:rsidR="00260689" w:rsidRPr="0012111C">
        <w:rPr>
          <w:rFonts w:asciiTheme="minorHAnsi" w:hAnsiTheme="minorHAnsi" w:cstheme="minorHAnsi"/>
          <w:sz w:val="22"/>
          <w:szCs w:val="22"/>
        </w:rPr>
        <w:t xml:space="preserve"> de l’Offre de Soin</w:t>
      </w:r>
      <w:r w:rsidR="00F51C61" w:rsidRPr="0012111C">
        <w:rPr>
          <w:rFonts w:asciiTheme="minorHAnsi" w:hAnsiTheme="minorHAnsi" w:cstheme="minorHAnsi"/>
          <w:sz w:val="22"/>
          <w:szCs w:val="22"/>
        </w:rPr>
        <w:t xml:space="preserve"> (DGOS)</w:t>
      </w:r>
      <w:r w:rsidR="00260689" w:rsidRPr="0012111C">
        <w:rPr>
          <w:rFonts w:asciiTheme="minorHAnsi" w:hAnsiTheme="minorHAnsi" w:cstheme="minorHAnsi"/>
          <w:sz w:val="22"/>
          <w:szCs w:val="22"/>
        </w:rPr>
        <w:t>.</w:t>
      </w:r>
    </w:p>
    <w:p w:rsidR="00260689" w:rsidRPr="0012111C" w:rsidRDefault="00260689" w:rsidP="008A2FB4">
      <w:pPr>
        <w:pStyle w:val="Paragraphedeliste"/>
        <w:spacing w:line="276" w:lineRule="auto"/>
        <w:jc w:val="both"/>
        <w:rPr>
          <w:rFonts w:asciiTheme="minorHAnsi" w:hAnsiTheme="minorHAnsi" w:cstheme="minorHAnsi"/>
          <w:sz w:val="22"/>
          <w:szCs w:val="22"/>
        </w:rPr>
      </w:pPr>
    </w:p>
    <w:p w:rsidR="00260689" w:rsidRPr="0012111C" w:rsidRDefault="005614A2" w:rsidP="00E67210">
      <w:pPr>
        <w:pStyle w:val="Paragraphedeliste"/>
        <w:numPr>
          <w:ilvl w:val="0"/>
          <w:numId w:val="24"/>
        </w:numPr>
        <w:spacing w:line="276" w:lineRule="auto"/>
        <w:jc w:val="both"/>
        <w:rPr>
          <w:rFonts w:asciiTheme="minorHAnsi" w:eastAsia="Times New Roman" w:hAnsiTheme="minorHAnsi" w:cstheme="minorHAnsi"/>
          <w:kern w:val="0"/>
          <w:sz w:val="22"/>
          <w:szCs w:val="22"/>
        </w:rPr>
      </w:pPr>
      <w:r w:rsidRPr="0012111C">
        <w:rPr>
          <w:rFonts w:asciiTheme="minorHAnsi" w:hAnsiTheme="minorHAnsi" w:cstheme="minorHAnsi"/>
          <w:sz w:val="22"/>
          <w:szCs w:val="22"/>
        </w:rPr>
        <w:t>La</w:t>
      </w:r>
      <w:r w:rsidR="00E44DF1" w:rsidRPr="0012111C">
        <w:rPr>
          <w:rFonts w:asciiTheme="minorHAnsi" w:hAnsiTheme="minorHAnsi" w:cstheme="minorHAnsi"/>
          <w:sz w:val="22"/>
          <w:szCs w:val="22"/>
        </w:rPr>
        <w:t xml:space="preserve"> loi</w:t>
      </w:r>
      <w:r w:rsidR="00E67210" w:rsidRPr="0012111C">
        <w:rPr>
          <w:rFonts w:asciiTheme="minorHAnsi" w:hAnsiTheme="minorHAnsi" w:cstheme="minorHAnsi"/>
          <w:sz w:val="22"/>
          <w:szCs w:val="22"/>
        </w:rPr>
        <w:t xml:space="preserve"> </w:t>
      </w:r>
      <w:r w:rsidR="00E67210" w:rsidRPr="0012111C">
        <w:rPr>
          <w:rFonts w:asciiTheme="minorHAnsi" w:hAnsiTheme="minorHAnsi" w:cstheme="minorHAnsi"/>
          <w:i/>
          <w:sz w:val="22"/>
          <w:szCs w:val="22"/>
        </w:rPr>
        <w:t>portant</w:t>
      </w:r>
      <w:r w:rsidR="00E67210" w:rsidRPr="0012111C">
        <w:rPr>
          <w:rFonts w:asciiTheme="minorHAnsi" w:hAnsiTheme="minorHAnsi" w:cstheme="minorHAnsi"/>
          <w:sz w:val="22"/>
          <w:szCs w:val="22"/>
        </w:rPr>
        <w:t xml:space="preserve"> </w:t>
      </w:r>
      <w:r w:rsidR="00E67210" w:rsidRPr="0012111C">
        <w:rPr>
          <w:rFonts w:asciiTheme="minorHAnsi" w:hAnsiTheme="minorHAnsi" w:cstheme="minorHAnsi"/>
          <w:i/>
          <w:sz w:val="22"/>
          <w:szCs w:val="22"/>
        </w:rPr>
        <w:t>nouvelle organisation territoriale de la République</w:t>
      </w:r>
      <w:r w:rsidR="00E44DF1" w:rsidRPr="0012111C">
        <w:rPr>
          <w:rFonts w:asciiTheme="minorHAnsi" w:hAnsiTheme="minorHAnsi" w:cstheme="minorHAnsi"/>
          <w:sz w:val="22"/>
          <w:szCs w:val="22"/>
        </w:rPr>
        <w:t xml:space="preserve"> </w:t>
      </w:r>
      <w:r w:rsidR="00E67210" w:rsidRPr="0012111C">
        <w:rPr>
          <w:rFonts w:asciiTheme="minorHAnsi" w:hAnsiTheme="minorHAnsi" w:cstheme="minorHAnsi"/>
          <w:sz w:val="22"/>
          <w:szCs w:val="22"/>
        </w:rPr>
        <w:t>(</w:t>
      </w:r>
      <w:r w:rsidR="00E44DF1" w:rsidRPr="0012111C">
        <w:rPr>
          <w:rFonts w:asciiTheme="minorHAnsi" w:hAnsiTheme="minorHAnsi" w:cstheme="minorHAnsi"/>
          <w:sz w:val="22"/>
          <w:szCs w:val="22"/>
        </w:rPr>
        <w:t>NOTRe</w:t>
      </w:r>
      <w:r w:rsidR="00E67210"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du 7 août 2015 a </w:t>
      </w:r>
      <w:r w:rsidR="00F9013E" w:rsidRPr="0012111C">
        <w:rPr>
          <w:rFonts w:asciiTheme="minorHAnsi" w:hAnsiTheme="minorHAnsi" w:cstheme="minorHAnsi"/>
          <w:sz w:val="22"/>
          <w:szCs w:val="22"/>
        </w:rPr>
        <w:t>restauré</w:t>
      </w:r>
      <w:r w:rsidR="00E44DF1" w:rsidRPr="0012111C">
        <w:rPr>
          <w:rFonts w:asciiTheme="minorHAnsi" w:hAnsiTheme="minorHAnsi" w:cstheme="minorHAnsi"/>
          <w:sz w:val="22"/>
          <w:szCs w:val="22"/>
        </w:rPr>
        <w:t xml:space="preserve"> le principe de spécialisation entre région et département.</w:t>
      </w:r>
      <w:r w:rsidR="00260689" w:rsidRPr="0012111C">
        <w:rPr>
          <w:rFonts w:asciiTheme="minorHAnsi" w:hAnsiTheme="minorHAnsi" w:cstheme="minorHAnsi"/>
          <w:sz w:val="22"/>
          <w:szCs w:val="22"/>
        </w:rPr>
        <w:t xml:space="preserve"> </w:t>
      </w:r>
      <w:r w:rsidR="00260689" w:rsidRPr="0012111C">
        <w:rPr>
          <w:rFonts w:asciiTheme="minorHAnsi" w:eastAsia="Times New Roman" w:hAnsiTheme="minorHAnsi" w:cstheme="minorHAnsi"/>
          <w:color w:val="222222"/>
          <w:kern w:val="0"/>
          <w:sz w:val="22"/>
          <w:szCs w:val="22"/>
          <w:shd w:val="clear" w:color="auto" w:fill="FFFFFF"/>
        </w:rPr>
        <w:t>Le conseil régional a désormais compétence</w:t>
      </w:r>
      <w:r w:rsidR="00E67210" w:rsidRPr="0012111C">
        <w:rPr>
          <w:rFonts w:asciiTheme="minorHAnsi" w:eastAsia="Times New Roman" w:hAnsiTheme="minorHAnsi" w:cstheme="minorHAnsi"/>
          <w:color w:val="222222"/>
          <w:kern w:val="0"/>
          <w:sz w:val="22"/>
          <w:szCs w:val="22"/>
          <w:shd w:val="clear" w:color="auto" w:fill="FFFFFF"/>
        </w:rPr>
        <w:t>,</w:t>
      </w:r>
      <w:r w:rsidR="00260689" w:rsidRPr="0012111C">
        <w:rPr>
          <w:rFonts w:asciiTheme="minorHAnsi" w:eastAsia="Times New Roman" w:hAnsiTheme="minorHAnsi" w:cstheme="minorHAnsi"/>
          <w:color w:val="222222"/>
          <w:kern w:val="0"/>
          <w:sz w:val="22"/>
          <w:szCs w:val="22"/>
          <w:shd w:val="clear" w:color="auto" w:fill="FFFFFF"/>
        </w:rPr>
        <w:t xml:space="preserve"> entre autres, pour le développement social et sanitaire de la région, le soutien à l’accès au logement et à l’amélioration de l’habitat, le soutien à la politique de la v</w:t>
      </w:r>
      <w:r w:rsidR="00E67210" w:rsidRPr="0012111C">
        <w:rPr>
          <w:rFonts w:asciiTheme="minorHAnsi" w:eastAsia="Times New Roman" w:hAnsiTheme="minorHAnsi" w:cstheme="minorHAnsi"/>
          <w:color w:val="222222"/>
          <w:kern w:val="0"/>
          <w:sz w:val="22"/>
          <w:szCs w:val="22"/>
          <w:shd w:val="clear" w:color="auto" w:fill="FFFFFF"/>
        </w:rPr>
        <w:t>ille et à la rénovation urbaine,</w:t>
      </w:r>
      <w:r w:rsidR="00260689" w:rsidRPr="0012111C">
        <w:rPr>
          <w:rFonts w:asciiTheme="minorHAnsi" w:eastAsia="Times New Roman" w:hAnsiTheme="minorHAnsi" w:cstheme="minorHAnsi"/>
          <w:color w:val="222222"/>
          <w:kern w:val="0"/>
          <w:sz w:val="22"/>
          <w:szCs w:val="22"/>
          <w:shd w:val="clear" w:color="auto" w:fill="FFFFFF"/>
        </w:rPr>
        <w:t xml:space="preserve"> le soutien aux politiques d’éducation et l’aménagement et l’égalité de ses territoires. Ces compétences larges permettent d’envisager une approc</w:t>
      </w:r>
      <w:r w:rsidR="00DF5FA5" w:rsidRPr="0012111C">
        <w:rPr>
          <w:rFonts w:asciiTheme="minorHAnsi" w:eastAsia="Times New Roman" w:hAnsiTheme="minorHAnsi" w:cstheme="minorHAnsi"/>
          <w:color w:val="222222"/>
          <w:kern w:val="0"/>
          <w:sz w:val="22"/>
          <w:szCs w:val="22"/>
          <w:shd w:val="clear" w:color="auto" w:fill="FFFFFF"/>
        </w:rPr>
        <w:t xml:space="preserve">he plus transversale de la santé, en </w:t>
      </w:r>
      <w:r w:rsidR="00E67210" w:rsidRPr="0012111C">
        <w:rPr>
          <w:rFonts w:asciiTheme="minorHAnsi" w:eastAsia="Times New Roman" w:hAnsiTheme="minorHAnsi" w:cstheme="minorHAnsi"/>
          <w:color w:val="222222"/>
          <w:kern w:val="0"/>
          <w:sz w:val="22"/>
          <w:szCs w:val="22"/>
          <w:shd w:val="clear" w:color="auto" w:fill="FFFFFF"/>
        </w:rPr>
        <w:t xml:space="preserve">particulier en matière de santé </w:t>
      </w:r>
      <w:r w:rsidR="00DF5FA5" w:rsidRPr="0012111C">
        <w:rPr>
          <w:rFonts w:asciiTheme="minorHAnsi" w:eastAsia="Times New Roman" w:hAnsiTheme="minorHAnsi" w:cstheme="minorHAnsi"/>
          <w:color w:val="222222"/>
          <w:kern w:val="0"/>
          <w:sz w:val="22"/>
          <w:szCs w:val="22"/>
          <w:shd w:val="clear" w:color="auto" w:fill="FFFFFF"/>
        </w:rPr>
        <w:t>environnementale</w:t>
      </w:r>
      <w:r w:rsidR="00E67210" w:rsidRPr="0012111C">
        <w:rPr>
          <w:rFonts w:asciiTheme="minorHAnsi" w:eastAsia="Times New Roman" w:hAnsiTheme="minorHAnsi" w:cstheme="minorHAnsi"/>
          <w:color w:val="222222"/>
          <w:kern w:val="0"/>
          <w:sz w:val="22"/>
          <w:szCs w:val="22"/>
          <w:shd w:val="clear" w:color="auto" w:fill="FFFFFF"/>
        </w:rPr>
        <w:t>,</w:t>
      </w:r>
      <w:r w:rsidR="00DF5FA5" w:rsidRPr="0012111C">
        <w:rPr>
          <w:rFonts w:asciiTheme="minorHAnsi" w:eastAsia="Times New Roman" w:hAnsiTheme="minorHAnsi" w:cstheme="minorHAnsi"/>
          <w:color w:val="222222"/>
          <w:kern w:val="0"/>
          <w:sz w:val="22"/>
          <w:szCs w:val="22"/>
          <w:shd w:val="clear" w:color="auto" w:fill="FFFFFF"/>
        </w:rPr>
        <w:t xml:space="preserve"> en lien avec les politiques industrielles et agricoles</w:t>
      </w:r>
      <w:r w:rsidR="00260689" w:rsidRPr="0012111C">
        <w:rPr>
          <w:rFonts w:asciiTheme="minorHAnsi" w:eastAsia="Times New Roman" w:hAnsiTheme="minorHAnsi" w:cstheme="minorHAnsi"/>
          <w:color w:val="222222"/>
          <w:kern w:val="0"/>
          <w:sz w:val="22"/>
          <w:szCs w:val="22"/>
          <w:shd w:val="clear" w:color="auto" w:fill="FFFFFF"/>
        </w:rPr>
        <w:t>.</w:t>
      </w:r>
    </w:p>
    <w:p w:rsidR="00260689" w:rsidRPr="0012111C" w:rsidRDefault="00260689" w:rsidP="008A2FB4">
      <w:pPr>
        <w:pStyle w:val="Paragraphedeliste"/>
        <w:spacing w:line="276" w:lineRule="auto"/>
        <w:jc w:val="both"/>
        <w:rPr>
          <w:rFonts w:asciiTheme="minorHAnsi" w:eastAsia="Times New Roman" w:hAnsiTheme="minorHAnsi" w:cstheme="minorHAnsi"/>
          <w:kern w:val="0"/>
          <w:sz w:val="22"/>
          <w:szCs w:val="22"/>
        </w:rPr>
      </w:pPr>
    </w:p>
    <w:p w:rsidR="00260689"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En conséquence, la CNCDH recommande</w:t>
      </w:r>
      <w:r w:rsidR="005614A2" w:rsidRPr="0012111C">
        <w:rPr>
          <w:rFonts w:asciiTheme="minorHAnsi" w:hAnsiTheme="minorHAnsi" w:cstheme="minorHAnsi"/>
          <w:sz w:val="22"/>
          <w:szCs w:val="22"/>
        </w:rPr>
        <w:t xml:space="preserve"> de développer les compétences des ARS pour favoriser </w:t>
      </w:r>
      <w:r w:rsidRPr="0012111C">
        <w:rPr>
          <w:rFonts w:asciiTheme="minorHAnsi" w:hAnsiTheme="minorHAnsi" w:cstheme="minorHAnsi"/>
          <w:sz w:val="22"/>
          <w:szCs w:val="22"/>
        </w:rPr>
        <w:t xml:space="preserve">l’élaboration d’un projet </w:t>
      </w:r>
      <w:r w:rsidR="005614A2" w:rsidRPr="0012111C">
        <w:rPr>
          <w:rFonts w:asciiTheme="minorHAnsi" w:hAnsiTheme="minorHAnsi" w:cstheme="minorHAnsi"/>
          <w:sz w:val="22"/>
          <w:szCs w:val="22"/>
        </w:rPr>
        <w:t xml:space="preserve">régional </w:t>
      </w:r>
      <w:r w:rsidRPr="0012111C">
        <w:rPr>
          <w:rFonts w:asciiTheme="minorHAnsi" w:hAnsiTheme="minorHAnsi" w:cstheme="minorHAnsi"/>
          <w:sz w:val="22"/>
          <w:szCs w:val="22"/>
        </w:rPr>
        <w:t>de santé</w:t>
      </w:r>
      <w:r w:rsidR="00A01310" w:rsidRPr="0012111C">
        <w:rPr>
          <w:rFonts w:asciiTheme="minorHAnsi" w:hAnsiTheme="minorHAnsi" w:cstheme="minorHAnsi"/>
          <w:sz w:val="22"/>
          <w:szCs w:val="22"/>
        </w:rPr>
        <w:t xml:space="preserve"> qui</w:t>
      </w:r>
      <w:r w:rsidR="00EF1B3F" w:rsidRPr="0012111C">
        <w:rPr>
          <w:rFonts w:asciiTheme="minorHAnsi" w:hAnsiTheme="minorHAnsi" w:cstheme="minorHAnsi"/>
          <w:sz w:val="22"/>
          <w:szCs w:val="22"/>
        </w:rPr>
        <w:t xml:space="preserve"> </w:t>
      </w:r>
      <w:r w:rsidR="00A01310" w:rsidRPr="0012111C">
        <w:rPr>
          <w:rFonts w:asciiTheme="minorHAnsi" w:hAnsiTheme="minorHAnsi" w:cstheme="minorHAnsi"/>
          <w:sz w:val="22"/>
          <w:szCs w:val="22"/>
        </w:rPr>
        <w:t xml:space="preserve">prenne en compte les </w:t>
      </w:r>
      <w:r w:rsidR="00EF1B3F" w:rsidRPr="0012111C">
        <w:rPr>
          <w:rFonts w:asciiTheme="minorHAnsi" w:hAnsiTheme="minorHAnsi" w:cstheme="minorHAnsi"/>
          <w:sz w:val="22"/>
          <w:szCs w:val="22"/>
        </w:rPr>
        <w:t xml:space="preserve">avis des instances représentatives des </w:t>
      </w:r>
      <w:r w:rsidR="00A01310" w:rsidRPr="0012111C">
        <w:rPr>
          <w:rFonts w:asciiTheme="minorHAnsi" w:hAnsiTheme="minorHAnsi" w:cstheme="minorHAnsi"/>
          <w:sz w:val="22"/>
          <w:szCs w:val="22"/>
        </w:rPr>
        <w:t>diversités locales et territoriales</w:t>
      </w:r>
      <w:r w:rsidR="00EF1B3F" w:rsidRPr="0012111C">
        <w:rPr>
          <w:rFonts w:asciiTheme="minorHAnsi" w:hAnsiTheme="minorHAnsi" w:cstheme="minorHAnsi"/>
          <w:sz w:val="22"/>
          <w:szCs w:val="22"/>
        </w:rPr>
        <w:t xml:space="preserve"> </w:t>
      </w:r>
      <w:r w:rsidR="00E67210" w:rsidRPr="0012111C">
        <w:rPr>
          <w:rFonts w:asciiTheme="minorHAnsi" w:hAnsiTheme="minorHAnsi" w:cstheme="minorHAnsi"/>
          <w:sz w:val="22"/>
          <w:szCs w:val="22"/>
        </w:rPr>
        <w:t xml:space="preserve">et défende </w:t>
      </w:r>
      <w:r w:rsidR="00EF1B3F" w:rsidRPr="0012111C">
        <w:rPr>
          <w:rFonts w:asciiTheme="minorHAnsi" w:hAnsiTheme="minorHAnsi" w:cstheme="minorHAnsi"/>
          <w:sz w:val="22"/>
          <w:szCs w:val="22"/>
        </w:rPr>
        <w:t xml:space="preserve">une approche </w:t>
      </w:r>
      <w:r w:rsidR="00D466B9" w:rsidRPr="0012111C">
        <w:rPr>
          <w:rFonts w:asciiTheme="minorHAnsi" w:hAnsiTheme="minorHAnsi" w:cstheme="minorHAnsi"/>
          <w:sz w:val="22"/>
          <w:szCs w:val="22"/>
        </w:rPr>
        <w:t xml:space="preserve">globale </w:t>
      </w:r>
      <w:r w:rsidR="00EF1B3F" w:rsidRPr="0012111C">
        <w:rPr>
          <w:rFonts w:asciiTheme="minorHAnsi" w:hAnsiTheme="minorHAnsi" w:cstheme="minorHAnsi"/>
          <w:sz w:val="22"/>
          <w:szCs w:val="22"/>
        </w:rPr>
        <w:t>de la santé.</w:t>
      </w:r>
      <w:r w:rsidR="00260689" w:rsidRPr="0012111C">
        <w:rPr>
          <w:rFonts w:asciiTheme="minorHAnsi" w:hAnsiTheme="minorHAnsi" w:cstheme="minorHAnsi"/>
          <w:sz w:val="22"/>
          <w:szCs w:val="22"/>
        </w:rPr>
        <w:t xml:space="preserve"> Elle recommande également un renforcement de leurs moyens pour développer les délégations départementales de chaque ARS </w:t>
      </w:r>
      <w:r w:rsidR="00DF5FA5" w:rsidRPr="0012111C">
        <w:rPr>
          <w:rFonts w:asciiTheme="minorHAnsi" w:hAnsiTheme="minorHAnsi" w:cstheme="minorHAnsi"/>
          <w:sz w:val="22"/>
          <w:szCs w:val="22"/>
        </w:rPr>
        <w:t xml:space="preserve">et </w:t>
      </w:r>
      <w:r w:rsidR="00260689" w:rsidRPr="0012111C">
        <w:rPr>
          <w:rFonts w:asciiTheme="minorHAnsi" w:hAnsiTheme="minorHAnsi" w:cstheme="minorHAnsi"/>
          <w:sz w:val="22"/>
          <w:szCs w:val="22"/>
        </w:rPr>
        <w:t>leur don</w:t>
      </w:r>
      <w:r w:rsidR="00DF5FA5" w:rsidRPr="0012111C">
        <w:rPr>
          <w:rFonts w:asciiTheme="minorHAnsi" w:hAnsiTheme="minorHAnsi" w:cstheme="minorHAnsi"/>
          <w:sz w:val="22"/>
          <w:szCs w:val="22"/>
        </w:rPr>
        <w:t>ner un meilleur ancrage local en</w:t>
      </w:r>
      <w:r w:rsidR="00260689" w:rsidRPr="0012111C">
        <w:rPr>
          <w:rFonts w:asciiTheme="minorHAnsi" w:hAnsiTheme="minorHAnsi" w:cstheme="minorHAnsi"/>
          <w:sz w:val="22"/>
          <w:szCs w:val="22"/>
        </w:rPr>
        <w:t xml:space="preserve"> facilit</w:t>
      </w:r>
      <w:r w:rsidR="00DF5FA5" w:rsidRPr="0012111C">
        <w:rPr>
          <w:rFonts w:asciiTheme="minorHAnsi" w:hAnsiTheme="minorHAnsi" w:cstheme="minorHAnsi"/>
          <w:sz w:val="22"/>
          <w:szCs w:val="22"/>
        </w:rPr>
        <w:t>ant</w:t>
      </w:r>
      <w:r w:rsidR="00260689" w:rsidRPr="0012111C">
        <w:rPr>
          <w:rFonts w:asciiTheme="minorHAnsi" w:hAnsiTheme="minorHAnsi" w:cstheme="minorHAnsi"/>
          <w:sz w:val="22"/>
          <w:szCs w:val="22"/>
        </w:rPr>
        <w:t xml:space="preserve"> le dialogue avec les élus locaux</w:t>
      </w:r>
      <w:r w:rsidR="00260689" w:rsidRPr="0012111C">
        <w:rPr>
          <w:rStyle w:val="Appelnotedebasdep"/>
          <w:rFonts w:asciiTheme="minorHAnsi" w:hAnsiTheme="minorHAnsi" w:cstheme="minorHAnsi"/>
          <w:sz w:val="22"/>
          <w:szCs w:val="22"/>
        </w:rPr>
        <w:footnoteReference w:id="60"/>
      </w:r>
      <w:r w:rsidR="00260689" w:rsidRPr="0012111C">
        <w:rPr>
          <w:rFonts w:asciiTheme="minorHAnsi" w:hAnsiTheme="minorHAnsi" w:cstheme="minorHAnsi"/>
          <w:sz w:val="22"/>
          <w:szCs w:val="22"/>
        </w:rPr>
        <w:t>.</w:t>
      </w:r>
    </w:p>
    <w:p w:rsidR="00260689" w:rsidRPr="0012111C" w:rsidRDefault="00260689" w:rsidP="008A2FB4">
      <w:pPr>
        <w:pStyle w:val="Paragraphedeliste"/>
        <w:spacing w:line="276" w:lineRule="auto"/>
        <w:jc w:val="both"/>
        <w:rPr>
          <w:rFonts w:asciiTheme="minorHAnsi" w:hAnsiTheme="minorHAnsi" w:cstheme="minorHAnsi"/>
          <w:sz w:val="22"/>
          <w:szCs w:val="22"/>
        </w:rPr>
      </w:pPr>
    </w:p>
    <w:p w:rsidR="00260689"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lastRenderedPageBreak/>
        <w:t xml:space="preserve">En complément, les auditions de la CNCDH ont montré le rôle essentiel </w:t>
      </w:r>
      <w:r w:rsidR="005F5420" w:rsidRPr="0012111C">
        <w:rPr>
          <w:rFonts w:asciiTheme="minorHAnsi" w:hAnsiTheme="minorHAnsi" w:cstheme="minorHAnsi"/>
          <w:sz w:val="22"/>
          <w:szCs w:val="22"/>
        </w:rPr>
        <w:t xml:space="preserve">des </w:t>
      </w:r>
      <w:r w:rsidR="00260689" w:rsidRPr="0012111C">
        <w:rPr>
          <w:rFonts w:asciiTheme="minorHAnsi" w:hAnsiTheme="minorHAnsi" w:cstheme="minorHAnsi"/>
          <w:sz w:val="22"/>
          <w:szCs w:val="22"/>
        </w:rPr>
        <w:t xml:space="preserve">élus municipaux </w:t>
      </w:r>
      <w:r w:rsidR="005F5420" w:rsidRPr="0012111C">
        <w:rPr>
          <w:rFonts w:asciiTheme="minorHAnsi" w:hAnsiTheme="minorHAnsi" w:cstheme="minorHAnsi"/>
          <w:sz w:val="22"/>
          <w:szCs w:val="22"/>
        </w:rPr>
        <w:t xml:space="preserve">qui </w:t>
      </w:r>
      <w:r w:rsidR="00385D78" w:rsidRPr="0012111C">
        <w:rPr>
          <w:rFonts w:asciiTheme="minorHAnsi" w:hAnsiTheme="minorHAnsi" w:cstheme="minorHAnsi"/>
          <w:sz w:val="22"/>
          <w:szCs w:val="22"/>
        </w:rPr>
        <w:t xml:space="preserve">sont généralement les </w:t>
      </w:r>
      <w:r w:rsidR="00F51C61" w:rsidRPr="0012111C">
        <w:rPr>
          <w:rFonts w:asciiTheme="minorHAnsi" w:hAnsiTheme="minorHAnsi" w:cstheme="minorHAnsi"/>
          <w:sz w:val="22"/>
          <w:szCs w:val="22"/>
        </w:rPr>
        <w:t xml:space="preserve">plus </w:t>
      </w:r>
      <w:r w:rsidR="00385D78" w:rsidRPr="0012111C">
        <w:rPr>
          <w:rFonts w:asciiTheme="minorHAnsi" w:hAnsiTheme="minorHAnsi" w:cstheme="minorHAnsi"/>
          <w:sz w:val="22"/>
          <w:szCs w:val="22"/>
        </w:rPr>
        <w:t>à même de relayer les</w:t>
      </w:r>
      <w:r w:rsidRPr="0012111C">
        <w:rPr>
          <w:rFonts w:asciiTheme="minorHAnsi" w:hAnsiTheme="minorHAnsi" w:cstheme="minorHAnsi"/>
          <w:sz w:val="22"/>
          <w:szCs w:val="22"/>
        </w:rPr>
        <w:t xml:space="preserve"> besoins de leur population</w:t>
      </w:r>
      <w:r w:rsidR="005F5420" w:rsidRPr="0012111C">
        <w:rPr>
          <w:rFonts w:asciiTheme="minorHAnsi" w:hAnsiTheme="minorHAnsi" w:cstheme="minorHAnsi"/>
          <w:sz w:val="22"/>
          <w:szCs w:val="22"/>
        </w:rPr>
        <w:t>.</w:t>
      </w:r>
      <w:r w:rsidRPr="0012111C">
        <w:rPr>
          <w:rFonts w:asciiTheme="minorHAnsi" w:hAnsiTheme="minorHAnsi" w:cstheme="minorHAnsi"/>
          <w:sz w:val="22"/>
          <w:szCs w:val="22"/>
        </w:rPr>
        <w:t xml:space="preserve"> </w:t>
      </w:r>
      <w:r w:rsidR="005F5420" w:rsidRPr="0012111C">
        <w:rPr>
          <w:rFonts w:asciiTheme="minorHAnsi" w:hAnsiTheme="minorHAnsi" w:cstheme="minorHAnsi"/>
          <w:sz w:val="22"/>
          <w:szCs w:val="22"/>
        </w:rPr>
        <w:t xml:space="preserve">De plus, les </w:t>
      </w:r>
      <w:r w:rsidRPr="0012111C">
        <w:rPr>
          <w:rFonts w:asciiTheme="minorHAnsi" w:hAnsiTheme="minorHAnsi" w:cstheme="minorHAnsi"/>
          <w:sz w:val="22"/>
          <w:szCs w:val="22"/>
        </w:rPr>
        <w:t>différents professionnels de santé présents sur le territoire (médecins, infirmiers, pharmaciens, paramédicaux, transports sanitaires...)</w:t>
      </w:r>
      <w:r w:rsidR="00F51C61" w:rsidRPr="0012111C">
        <w:rPr>
          <w:rFonts w:asciiTheme="minorHAnsi" w:hAnsiTheme="minorHAnsi" w:cstheme="minorHAnsi"/>
          <w:sz w:val="22"/>
          <w:szCs w:val="22"/>
        </w:rPr>
        <w:t>,</w:t>
      </w:r>
      <w:r w:rsidR="00385D78" w:rsidRPr="0012111C">
        <w:rPr>
          <w:rFonts w:asciiTheme="minorHAnsi" w:hAnsiTheme="minorHAnsi" w:cstheme="minorHAnsi"/>
          <w:sz w:val="22"/>
          <w:szCs w:val="22"/>
        </w:rPr>
        <w:t xml:space="preserve"> comme les associations locales œuvrant dans ce domaine,</w:t>
      </w:r>
      <w:r w:rsidR="005F5420" w:rsidRPr="0012111C">
        <w:rPr>
          <w:rFonts w:asciiTheme="minorHAnsi" w:hAnsiTheme="minorHAnsi" w:cstheme="minorHAnsi"/>
          <w:sz w:val="22"/>
          <w:szCs w:val="22"/>
        </w:rPr>
        <w:t xml:space="preserve"> devraient systématiquement être associés</w:t>
      </w:r>
      <w:r w:rsidR="005E0042" w:rsidRPr="0012111C">
        <w:rPr>
          <w:rFonts w:asciiTheme="minorHAnsi" w:hAnsiTheme="minorHAnsi" w:cstheme="minorHAnsi"/>
          <w:sz w:val="22"/>
          <w:szCs w:val="22"/>
        </w:rPr>
        <w:t xml:space="preserve"> aux consultations et aux décisions</w:t>
      </w:r>
      <w:r w:rsidRPr="0012111C">
        <w:rPr>
          <w:rFonts w:asciiTheme="minorHAnsi" w:hAnsiTheme="minorHAnsi" w:cstheme="minorHAnsi"/>
          <w:sz w:val="22"/>
          <w:szCs w:val="22"/>
        </w:rPr>
        <w:t xml:space="preserve">. En 2011, le rapport de </w:t>
      </w:r>
      <w:r w:rsidR="001C37A5" w:rsidRPr="0012111C">
        <w:rPr>
          <w:rFonts w:asciiTheme="minorHAnsi" w:hAnsiTheme="minorHAnsi" w:cstheme="minorHAnsi"/>
          <w:sz w:val="22"/>
          <w:szCs w:val="22"/>
        </w:rPr>
        <w:t>l’Inspection</w:t>
      </w:r>
      <w:r w:rsidRPr="0012111C">
        <w:rPr>
          <w:rFonts w:asciiTheme="minorHAnsi" w:hAnsiTheme="minorHAnsi" w:cstheme="minorHAnsi"/>
          <w:sz w:val="22"/>
          <w:szCs w:val="22"/>
        </w:rPr>
        <w:t xml:space="preserve"> générale des affaires sociales (IGAS) sur les inégalités sociales de santé dans l’enfance préconisait de renforcer la fonction stratégique d’action au niveau communal ou intercommunal, pour être au plus près des besoins de la population. L’IGAS</w:t>
      </w:r>
      <w:r w:rsidR="00385D78" w:rsidRPr="0012111C">
        <w:rPr>
          <w:rFonts w:asciiTheme="minorHAnsi" w:hAnsiTheme="minorHAnsi" w:cstheme="minorHAnsi"/>
          <w:sz w:val="22"/>
          <w:szCs w:val="22"/>
        </w:rPr>
        <w:t xml:space="preserve"> y</w:t>
      </w:r>
      <w:r w:rsidRPr="0012111C">
        <w:rPr>
          <w:rFonts w:asciiTheme="minorHAnsi" w:hAnsiTheme="minorHAnsi" w:cstheme="minorHAnsi"/>
          <w:sz w:val="22"/>
          <w:szCs w:val="22"/>
        </w:rPr>
        <w:t xml:space="preserve"> soulignait que « </w:t>
      </w:r>
      <w:r w:rsidRPr="0012111C">
        <w:rPr>
          <w:rFonts w:asciiTheme="minorHAnsi" w:hAnsiTheme="minorHAnsi" w:cstheme="minorHAnsi"/>
          <w:i/>
          <w:sz w:val="22"/>
          <w:szCs w:val="22"/>
        </w:rPr>
        <w:t>la segmentation des autorités publiques territoriales complique la définition de stratégies cohérentes</w:t>
      </w:r>
      <w:r w:rsidRPr="0012111C">
        <w:rPr>
          <w:rFonts w:asciiTheme="minorHAnsi" w:hAnsiTheme="minorHAnsi" w:cstheme="minorHAnsi"/>
          <w:sz w:val="22"/>
          <w:szCs w:val="22"/>
        </w:rPr>
        <w:t> » et proposait deux leviers pour renforcer le rôle des communes</w:t>
      </w:r>
      <w:r w:rsidR="002E49AD" w:rsidRPr="0012111C">
        <w:rPr>
          <w:rFonts w:asciiTheme="minorHAnsi" w:hAnsiTheme="minorHAnsi" w:cstheme="minorHAnsi"/>
          <w:sz w:val="22"/>
          <w:szCs w:val="22"/>
        </w:rPr>
        <w:t> :</w:t>
      </w:r>
      <w:r w:rsidRPr="0012111C">
        <w:rPr>
          <w:rFonts w:asciiTheme="minorHAnsi" w:hAnsiTheme="minorHAnsi" w:cstheme="minorHAnsi"/>
          <w:sz w:val="22"/>
          <w:szCs w:val="22"/>
        </w:rPr>
        <w:t xml:space="preserve"> la possibilité pour les autorités publiques régionales de transférer sous forme de délégations ou de contrat des responsabilités qui nécessitent une grande proximité avec la population et </w:t>
      </w:r>
      <w:r w:rsidR="00172D78" w:rsidRPr="0012111C">
        <w:rPr>
          <w:rFonts w:asciiTheme="minorHAnsi" w:hAnsiTheme="minorHAnsi" w:cstheme="minorHAnsi"/>
          <w:sz w:val="22"/>
          <w:szCs w:val="22"/>
        </w:rPr>
        <w:t xml:space="preserve">celle de </w:t>
      </w:r>
      <w:r w:rsidRPr="0012111C">
        <w:rPr>
          <w:rFonts w:asciiTheme="minorHAnsi" w:hAnsiTheme="minorHAnsi" w:cstheme="minorHAnsi"/>
          <w:sz w:val="22"/>
          <w:szCs w:val="22"/>
        </w:rPr>
        <w:t>permettre aux communes de mobiliser les moyens et services nécessaires via ces délégations ou contrats.</w:t>
      </w:r>
      <w:r w:rsidR="00852D83" w:rsidRPr="0012111C">
        <w:rPr>
          <w:rFonts w:asciiTheme="minorHAnsi" w:hAnsiTheme="minorHAnsi" w:cstheme="minorHAnsi"/>
          <w:sz w:val="22"/>
          <w:szCs w:val="22"/>
        </w:rPr>
        <w:t xml:space="preserve"> </w:t>
      </w:r>
      <w:r w:rsidR="00260689" w:rsidRPr="0012111C">
        <w:rPr>
          <w:rFonts w:asciiTheme="minorHAnsi" w:hAnsiTheme="minorHAnsi" w:cstheme="minorHAnsi"/>
          <w:sz w:val="22"/>
          <w:szCs w:val="22"/>
        </w:rPr>
        <w:t xml:space="preserve">Pour faciliter le lien avec les élus locaux, en particulier les maires, ceux-ci pourraient être </w:t>
      </w:r>
      <w:r w:rsidR="00385D78" w:rsidRPr="0012111C">
        <w:rPr>
          <w:rFonts w:asciiTheme="minorHAnsi" w:hAnsiTheme="minorHAnsi" w:cstheme="minorHAnsi"/>
          <w:sz w:val="22"/>
          <w:szCs w:val="22"/>
        </w:rPr>
        <w:t>associés aux réflexions des</w:t>
      </w:r>
      <w:r w:rsidR="00260689" w:rsidRPr="0012111C">
        <w:rPr>
          <w:rFonts w:asciiTheme="minorHAnsi" w:eastAsia="Times New Roman" w:hAnsiTheme="minorHAnsi" w:cstheme="minorHAnsi"/>
          <w:kern w:val="0"/>
          <w:sz w:val="22"/>
          <w:szCs w:val="22"/>
          <w:shd w:val="clear" w:color="auto" w:fill="FFFFFF"/>
        </w:rPr>
        <w:t xml:space="preserve"> Communautés professionnelles territoriales de santé (CPTS)</w:t>
      </w:r>
      <w:r w:rsidR="00385D78" w:rsidRPr="0012111C">
        <w:rPr>
          <w:rStyle w:val="Appelnotedebasdep"/>
          <w:rFonts w:asciiTheme="minorHAnsi" w:eastAsia="Times New Roman" w:hAnsiTheme="minorHAnsi" w:cstheme="minorHAnsi"/>
          <w:kern w:val="0"/>
          <w:sz w:val="22"/>
          <w:szCs w:val="22"/>
          <w:shd w:val="clear" w:color="auto" w:fill="FFFFFF"/>
        </w:rPr>
        <w:footnoteReference w:id="61"/>
      </w:r>
      <w:r w:rsidR="00312E61" w:rsidRPr="0012111C">
        <w:rPr>
          <w:rFonts w:asciiTheme="minorHAnsi" w:eastAsia="Times New Roman" w:hAnsiTheme="minorHAnsi" w:cstheme="minorHAnsi"/>
          <w:kern w:val="0"/>
          <w:sz w:val="22"/>
          <w:szCs w:val="22"/>
          <w:shd w:val="clear" w:color="auto" w:fill="FFFFFF"/>
        </w:rPr>
        <w:t xml:space="preserve"> </w:t>
      </w:r>
      <w:r w:rsidR="00385D78" w:rsidRPr="0012111C">
        <w:rPr>
          <w:rFonts w:asciiTheme="minorHAnsi" w:eastAsia="Times New Roman" w:hAnsiTheme="minorHAnsi" w:cstheme="minorHAnsi"/>
          <w:kern w:val="0"/>
          <w:sz w:val="22"/>
          <w:szCs w:val="22"/>
          <w:shd w:val="clear" w:color="auto" w:fill="FFFFFF"/>
        </w:rPr>
        <w:t>lorsqu’elles existent</w:t>
      </w:r>
      <w:r w:rsidR="00312E61" w:rsidRPr="0012111C">
        <w:rPr>
          <w:rFonts w:asciiTheme="minorHAnsi" w:eastAsia="Times New Roman" w:hAnsiTheme="minorHAnsi" w:cstheme="minorHAnsi"/>
          <w:kern w:val="0"/>
          <w:sz w:val="22"/>
          <w:szCs w:val="22"/>
          <w:shd w:val="clear" w:color="auto" w:fill="FFFFFF"/>
        </w:rPr>
        <w:t>.</w:t>
      </w:r>
    </w:p>
    <w:p w:rsidR="00260689" w:rsidRPr="0012111C" w:rsidRDefault="00260689" w:rsidP="008A2FB4">
      <w:pPr>
        <w:pStyle w:val="Paragraphedeliste"/>
        <w:spacing w:line="276" w:lineRule="auto"/>
        <w:ind w:left="2160"/>
        <w:jc w:val="both"/>
        <w:rPr>
          <w:rFonts w:asciiTheme="minorHAnsi" w:hAnsiTheme="minorHAnsi" w:cstheme="minorHAnsi"/>
          <w:sz w:val="22"/>
          <w:szCs w:val="22"/>
        </w:rPr>
      </w:pPr>
    </w:p>
    <w:p w:rsidR="00645DE9" w:rsidRPr="0012111C" w:rsidRDefault="00106D2C" w:rsidP="00910E94">
      <w:pPr>
        <w:pStyle w:val="Titre3"/>
        <w:rPr>
          <w:rFonts w:asciiTheme="minorHAnsi" w:hAnsiTheme="minorHAnsi" w:cstheme="minorHAnsi"/>
          <w:sz w:val="22"/>
          <w:szCs w:val="22"/>
        </w:rPr>
      </w:pPr>
      <w:r w:rsidRPr="0012111C">
        <w:rPr>
          <w:rFonts w:asciiTheme="minorHAnsi" w:hAnsiTheme="minorHAnsi" w:cstheme="minorHAnsi"/>
          <w:sz w:val="22"/>
          <w:szCs w:val="22"/>
        </w:rPr>
        <w:t xml:space="preserve">2.1.2. </w:t>
      </w:r>
      <w:r w:rsidR="00645DE9" w:rsidRPr="0012111C">
        <w:rPr>
          <w:rFonts w:asciiTheme="minorHAnsi" w:hAnsiTheme="minorHAnsi" w:cstheme="minorHAnsi"/>
          <w:sz w:val="22"/>
          <w:szCs w:val="22"/>
        </w:rPr>
        <w:t xml:space="preserve">Renforcer la démocratie sanitaire </w:t>
      </w:r>
      <w:r w:rsidR="00AC05B6" w:rsidRPr="0012111C">
        <w:rPr>
          <w:rFonts w:asciiTheme="minorHAnsi" w:hAnsiTheme="minorHAnsi" w:cstheme="minorHAnsi"/>
          <w:sz w:val="22"/>
          <w:szCs w:val="22"/>
        </w:rPr>
        <w:t>en partant</w:t>
      </w:r>
      <w:r w:rsidR="00645DE9" w:rsidRPr="0012111C">
        <w:rPr>
          <w:rFonts w:asciiTheme="minorHAnsi" w:hAnsiTheme="minorHAnsi" w:cstheme="minorHAnsi"/>
          <w:sz w:val="22"/>
          <w:szCs w:val="22"/>
        </w:rPr>
        <w:t xml:space="preserve"> des besoins de la population pour élaborer les politiques de santé</w:t>
      </w:r>
      <w:r w:rsidR="00F51C61" w:rsidRPr="0012111C">
        <w:rPr>
          <w:rFonts w:asciiTheme="minorHAnsi" w:hAnsiTheme="minorHAnsi" w:cstheme="minorHAnsi"/>
          <w:sz w:val="22"/>
          <w:szCs w:val="22"/>
        </w:rPr>
        <w:t>.</w:t>
      </w:r>
    </w:p>
    <w:p w:rsidR="00340C8E" w:rsidRPr="0012111C" w:rsidRDefault="00340C8E" w:rsidP="008A2FB4">
      <w:pPr>
        <w:pStyle w:val="Paragraphedeliste"/>
        <w:spacing w:line="276" w:lineRule="auto"/>
        <w:ind w:left="2160"/>
        <w:jc w:val="both"/>
        <w:rPr>
          <w:rFonts w:asciiTheme="minorHAnsi" w:hAnsiTheme="minorHAnsi" w:cstheme="minorHAnsi"/>
          <w:sz w:val="22"/>
          <w:szCs w:val="22"/>
        </w:rPr>
      </w:pPr>
    </w:p>
    <w:p w:rsidR="00E25393" w:rsidRPr="0012111C" w:rsidRDefault="00E44DF1" w:rsidP="00F9013E">
      <w:pPr>
        <w:pStyle w:val="NormalWeb"/>
        <w:numPr>
          <w:ilvl w:val="0"/>
          <w:numId w:val="24"/>
        </w:numPr>
        <w:spacing w:before="0" w:after="0" w:line="276" w:lineRule="auto"/>
        <w:jc w:val="both"/>
        <w:rPr>
          <w:rFonts w:asciiTheme="minorHAnsi" w:hAnsiTheme="minorHAnsi" w:cstheme="minorHAnsi"/>
          <w:sz w:val="22"/>
          <w:szCs w:val="22"/>
        </w:rPr>
      </w:pPr>
      <w:r w:rsidRPr="0012111C">
        <w:rPr>
          <w:rFonts w:asciiTheme="minorHAnsi" w:hAnsiTheme="minorHAnsi" w:cstheme="minorHAnsi"/>
          <w:sz w:val="22"/>
          <w:szCs w:val="22"/>
        </w:rPr>
        <w:t xml:space="preserve">En France, la population </w:t>
      </w:r>
      <w:r w:rsidR="001A3EF6" w:rsidRPr="0012111C">
        <w:rPr>
          <w:rFonts w:asciiTheme="minorHAnsi" w:hAnsiTheme="minorHAnsi" w:cstheme="minorHAnsi"/>
          <w:sz w:val="22"/>
          <w:szCs w:val="22"/>
        </w:rPr>
        <w:t>participe</w:t>
      </w:r>
      <w:r w:rsidRPr="0012111C">
        <w:rPr>
          <w:rFonts w:asciiTheme="minorHAnsi" w:hAnsiTheme="minorHAnsi" w:cstheme="minorHAnsi"/>
          <w:sz w:val="22"/>
          <w:szCs w:val="22"/>
        </w:rPr>
        <w:t xml:space="preserve"> </w:t>
      </w:r>
      <w:r w:rsidR="00FE1BC2" w:rsidRPr="0012111C">
        <w:rPr>
          <w:rFonts w:asciiTheme="minorHAnsi" w:hAnsiTheme="minorHAnsi" w:cstheme="minorHAnsi"/>
          <w:sz w:val="22"/>
          <w:szCs w:val="22"/>
        </w:rPr>
        <w:t xml:space="preserve">trop </w:t>
      </w:r>
      <w:r w:rsidRPr="0012111C">
        <w:rPr>
          <w:rFonts w:asciiTheme="minorHAnsi" w:hAnsiTheme="minorHAnsi" w:cstheme="minorHAnsi"/>
          <w:sz w:val="22"/>
          <w:szCs w:val="22"/>
        </w:rPr>
        <w:t xml:space="preserve">peu </w:t>
      </w:r>
      <w:r w:rsidR="001A3EF6" w:rsidRPr="0012111C">
        <w:rPr>
          <w:rFonts w:asciiTheme="minorHAnsi" w:hAnsiTheme="minorHAnsi" w:cstheme="minorHAnsi"/>
          <w:sz w:val="22"/>
          <w:szCs w:val="22"/>
        </w:rPr>
        <w:t xml:space="preserve">au </w:t>
      </w:r>
      <w:r w:rsidRPr="0012111C">
        <w:rPr>
          <w:rFonts w:asciiTheme="minorHAnsi" w:hAnsiTheme="minorHAnsi" w:cstheme="minorHAnsi"/>
          <w:sz w:val="22"/>
          <w:szCs w:val="22"/>
        </w:rPr>
        <w:t>processus d’élaboration des politiques publiques de santé. Pourtant</w:t>
      </w:r>
      <w:r w:rsidR="00B610F5" w:rsidRPr="0012111C">
        <w:rPr>
          <w:rFonts w:asciiTheme="minorHAnsi" w:hAnsiTheme="minorHAnsi" w:cstheme="minorHAnsi"/>
          <w:sz w:val="22"/>
          <w:szCs w:val="22"/>
        </w:rPr>
        <w:t>,</w:t>
      </w:r>
      <w:r w:rsidRPr="0012111C">
        <w:rPr>
          <w:rFonts w:asciiTheme="minorHAnsi" w:hAnsiTheme="minorHAnsi" w:cstheme="minorHAnsi"/>
          <w:sz w:val="22"/>
          <w:szCs w:val="22"/>
        </w:rPr>
        <w:t xml:space="preserve"> sa participation est essentielle à la promotion de la santé, définie depuis la </w:t>
      </w:r>
      <w:r w:rsidR="00F51C61" w:rsidRPr="0012111C">
        <w:rPr>
          <w:rFonts w:asciiTheme="minorHAnsi" w:hAnsiTheme="minorHAnsi" w:cstheme="minorHAnsi"/>
          <w:i/>
          <w:sz w:val="22"/>
          <w:szCs w:val="22"/>
        </w:rPr>
        <w:t>C</w:t>
      </w:r>
      <w:r w:rsidRPr="0012111C">
        <w:rPr>
          <w:rFonts w:asciiTheme="minorHAnsi" w:hAnsiTheme="minorHAnsi" w:cstheme="minorHAnsi"/>
          <w:i/>
          <w:sz w:val="22"/>
          <w:szCs w:val="22"/>
        </w:rPr>
        <w:t>harte d’Ottawa</w:t>
      </w:r>
      <w:r w:rsidRPr="0012111C">
        <w:rPr>
          <w:rFonts w:asciiTheme="minorHAnsi" w:hAnsiTheme="minorHAnsi" w:cstheme="minorHAnsi"/>
          <w:sz w:val="22"/>
          <w:szCs w:val="22"/>
        </w:rPr>
        <w:t xml:space="preserve"> comme « </w:t>
      </w:r>
      <w:r w:rsidRPr="0012111C">
        <w:rPr>
          <w:rFonts w:asciiTheme="minorHAnsi" w:hAnsiTheme="minorHAnsi" w:cstheme="minorHAnsi"/>
          <w:i/>
          <w:sz w:val="22"/>
          <w:szCs w:val="22"/>
        </w:rPr>
        <w:t>le processus qui confère aux populations les moyens d’assurer un plus grand contrôle sur leur propre santé et d’améliorer celle-ci</w:t>
      </w:r>
      <w:r w:rsidRPr="0012111C">
        <w:rPr>
          <w:rFonts w:asciiTheme="minorHAnsi" w:hAnsiTheme="minorHAnsi" w:cstheme="minorHAnsi"/>
          <w:sz w:val="22"/>
          <w:szCs w:val="22"/>
        </w:rPr>
        <w:t xml:space="preserve"> ». </w:t>
      </w:r>
      <w:r w:rsidR="00AA5A12" w:rsidRPr="0012111C">
        <w:rPr>
          <w:rFonts w:asciiTheme="minorHAnsi" w:hAnsiTheme="minorHAnsi" w:cstheme="minorHAnsi"/>
          <w:sz w:val="22"/>
          <w:szCs w:val="22"/>
        </w:rPr>
        <w:t xml:space="preserve">Comme le notait déjà la CNCDH dans son avis de 2018, il </w:t>
      </w:r>
      <w:r w:rsidR="002E082F" w:rsidRPr="0012111C">
        <w:rPr>
          <w:rFonts w:asciiTheme="minorHAnsi" w:hAnsiTheme="minorHAnsi" w:cstheme="minorHAnsi"/>
          <w:sz w:val="22"/>
          <w:szCs w:val="22"/>
        </w:rPr>
        <w:t>est essentiel</w:t>
      </w:r>
      <w:r w:rsidR="00AA5A12" w:rsidRPr="0012111C">
        <w:rPr>
          <w:rFonts w:asciiTheme="minorHAnsi" w:hAnsiTheme="minorHAnsi" w:cstheme="minorHAnsi"/>
          <w:sz w:val="22"/>
          <w:szCs w:val="22"/>
        </w:rPr>
        <w:t xml:space="preserve"> que la population soit représentée dans sa diversité au sein </w:t>
      </w:r>
      <w:r w:rsidR="00514598" w:rsidRPr="0012111C">
        <w:rPr>
          <w:rFonts w:asciiTheme="minorHAnsi" w:hAnsiTheme="minorHAnsi" w:cstheme="minorHAnsi"/>
          <w:sz w:val="22"/>
          <w:szCs w:val="22"/>
        </w:rPr>
        <w:t xml:space="preserve">des instances </w:t>
      </w:r>
      <w:r w:rsidR="00AA5A12" w:rsidRPr="0012111C">
        <w:rPr>
          <w:rFonts w:asciiTheme="minorHAnsi" w:hAnsiTheme="minorHAnsi" w:cstheme="minorHAnsi"/>
          <w:sz w:val="22"/>
          <w:szCs w:val="22"/>
        </w:rPr>
        <w:t>de la démocratie sanitaire, en termes d’âges, de sexes ou de revenus. L’expérience des plus précaires</w:t>
      </w:r>
      <w:r w:rsidR="00237BB2" w:rsidRPr="0012111C">
        <w:rPr>
          <w:rFonts w:asciiTheme="minorHAnsi" w:hAnsiTheme="minorHAnsi" w:cstheme="minorHAnsi"/>
          <w:sz w:val="22"/>
          <w:szCs w:val="22"/>
        </w:rPr>
        <w:t>, « sentinelles » de notre système de santé,</w:t>
      </w:r>
      <w:r w:rsidR="00AA5A12" w:rsidRPr="0012111C">
        <w:rPr>
          <w:rFonts w:asciiTheme="minorHAnsi" w:hAnsiTheme="minorHAnsi" w:cstheme="minorHAnsi"/>
          <w:sz w:val="22"/>
          <w:szCs w:val="22"/>
        </w:rPr>
        <w:t xml:space="preserve"> est particulièrement précieuse en ce qu’elle est révélatrice des atouts et des faiblesses de </w:t>
      </w:r>
      <w:r w:rsidR="00237BB2" w:rsidRPr="0012111C">
        <w:rPr>
          <w:rFonts w:asciiTheme="minorHAnsi" w:hAnsiTheme="minorHAnsi" w:cstheme="minorHAnsi"/>
          <w:sz w:val="22"/>
          <w:szCs w:val="22"/>
        </w:rPr>
        <w:t>celui-ci et des barrières pour l’accès aux différents dispositifs</w:t>
      </w:r>
      <w:r w:rsidR="00AA5A12" w:rsidRPr="0012111C">
        <w:rPr>
          <w:rFonts w:asciiTheme="minorHAnsi" w:hAnsiTheme="minorHAnsi" w:cstheme="minorHAnsi"/>
          <w:sz w:val="22"/>
          <w:szCs w:val="22"/>
        </w:rPr>
        <w:t>. Leur inclusion et leur participation effectives bénéficient à tous les usagers du système. C’est pourquoi il est nécessaire d</w:t>
      </w:r>
      <w:r w:rsidR="0030779E" w:rsidRPr="0012111C">
        <w:rPr>
          <w:rFonts w:asciiTheme="minorHAnsi" w:hAnsiTheme="minorHAnsi" w:cstheme="minorHAnsi"/>
          <w:sz w:val="22"/>
          <w:szCs w:val="22"/>
        </w:rPr>
        <w:t>e développer une politique de « l’aller-vers </w:t>
      </w:r>
      <w:r w:rsidR="00AA5A12" w:rsidRPr="0012111C">
        <w:rPr>
          <w:rFonts w:asciiTheme="minorHAnsi" w:hAnsiTheme="minorHAnsi" w:cstheme="minorHAnsi"/>
          <w:sz w:val="22"/>
          <w:szCs w:val="22"/>
        </w:rPr>
        <w:t>»</w:t>
      </w:r>
      <w:r w:rsidR="007C66EE" w:rsidRPr="0012111C">
        <w:rPr>
          <w:rStyle w:val="Appelnotedebasdep"/>
          <w:rFonts w:asciiTheme="minorHAnsi" w:hAnsiTheme="minorHAnsi" w:cstheme="minorHAnsi"/>
          <w:sz w:val="22"/>
          <w:szCs w:val="22"/>
        </w:rPr>
        <w:footnoteReference w:id="62"/>
      </w:r>
      <w:r w:rsidR="00237BB2" w:rsidRPr="0012111C">
        <w:rPr>
          <w:rFonts w:asciiTheme="minorHAnsi" w:hAnsiTheme="minorHAnsi" w:cstheme="minorHAnsi"/>
          <w:sz w:val="22"/>
          <w:szCs w:val="22"/>
        </w:rPr>
        <w:t xml:space="preserve"> en démocratie sanitaire</w:t>
      </w:r>
      <w:r w:rsidR="00AA5A12" w:rsidRPr="0012111C">
        <w:rPr>
          <w:rFonts w:asciiTheme="minorHAnsi" w:hAnsiTheme="minorHAnsi" w:cstheme="minorHAnsi"/>
          <w:sz w:val="22"/>
          <w:szCs w:val="22"/>
        </w:rPr>
        <w:t xml:space="preserve">. Les personnes les plus précaires incluent aussi des segments de population qui sont rarement écoutés </w:t>
      </w:r>
      <w:r w:rsidR="00A57299" w:rsidRPr="0012111C">
        <w:rPr>
          <w:rFonts w:asciiTheme="minorHAnsi" w:hAnsiTheme="minorHAnsi" w:cstheme="minorHAnsi"/>
          <w:sz w:val="22"/>
          <w:szCs w:val="22"/>
        </w:rPr>
        <w:t>et souvent</w:t>
      </w:r>
      <w:r w:rsidR="00AA5A12" w:rsidRPr="0012111C">
        <w:rPr>
          <w:rFonts w:asciiTheme="minorHAnsi" w:hAnsiTheme="minorHAnsi" w:cstheme="minorHAnsi"/>
          <w:sz w:val="22"/>
          <w:szCs w:val="22"/>
        </w:rPr>
        <w:t xml:space="preserve"> victimes d’inégalités sociales de santé, comme les ouvriers agricoles, particulièrement les saisonniers, exposés notamment aux pesticides, ou les ouvriers de secteurs exposés à des </w:t>
      </w:r>
      <w:r w:rsidR="00AA5A12" w:rsidRPr="0012111C">
        <w:rPr>
          <w:rFonts w:asciiTheme="minorHAnsi" w:hAnsiTheme="minorHAnsi" w:cstheme="minorHAnsi"/>
          <w:sz w:val="22"/>
          <w:szCs w:val="22"/>
        </w:rPr>
        <w:lastRenderedPageBreak/>
        <w:t>environnements dangereux</w:t>
      </w:r>
      <w:r w:rsidR="00750DD6" w:rsidRPr="0012111C">
        <w:rPr>
          <w:rStyle w:val="Appelnotedebasdep"/>
          <w:rFonts w:asciiTheme="minorHAnsi" w:hAnsiTheme="minorHAnsi" w:cstheme="minorHAnsi"/>
          <w:sz w:val="22"/>
          <w:szCs w:val="22"/>
        </w:rPr>
        <w:footnoteReference w:id="63"/>
      </w:r>
      <w:r w:rsidR="00AA5A12" w:rsidRPr="0012111C">
        <w:rPr>
          <w:rFonts w:asciiTheme="minorHAnsi" w:hAnsiTheme="minorHAnsi" w:cstheme="minorHAnsi"/>
          <w:sz w:val="22"/>
          <w:szCs w:val="22"/>
        </w:rPr>
        <w:t>, comme dans la maintenance de centrales nucléaires</w:t>
      </w:r>
      <w:r w:rsidR="00F9013E" w:rsidRPr="0012111C">
        <w:rPr>
          <w:rFonts w:asciiTheme="minorHAnsi" w:hAnsiTheme="minorHAnsi" w:cstheme="minorHAnsi"/>
          <w:sz w:val="22"/>
          <w:szCs w:val="22"/>
        </w:rPr>
        <w:t>.</w:t>
      </w:r>
      <w:r w:rsidR="007C66EE" w:rsidRPr="0012111C">
        <w:rPr>
          <w:rFonts w:asciiTheme="minorHAnsi" w:hAnsiTheme="minorHAnsi" w:cstheme="minorHAnsi"/>
          <w:sz w:val="22"/>
          <w:szCs w:val="22"/>
        </w:rPr>
        <w:t xml:space="preserve"> C’est également le cas des personnes âgées</w:t>
      </w:r>
      <w:r w:rsidR="00B21119" w:rsidRPr="0012111C">
        <w:rPr>
          <w:rFonts w:asciiTheme="minorHAnsi" w:hAnsiTheme="minorHAnsi" w:cstheme="minorHAnsi"/>
          <w:sz w:val="22"/>
          <w:szCs w:val="22"/>
        </w:rPr>
        <w:t xml:space="preserve"> ou en situation de handicap</w:t>
      </w:r>
      <w:r w:rsidR="00B21119" w:rsidRPr="0012111C">
        <w:rPr>
          <w:rStyle w:val="Appelnotedebasdep"/>
          <w:rFonts w:asciiTheme="minorHAnsi" w:hAnsiTheme="minorHAnsi" w:cstheme="minorHAnsi"/>
          <w:sz w:val="22"/>
          <w:szCs w:val="22"/>
        </w:rPr>
        <w:footnoteReference w:id="64"/>
      </w:r>
      <w:r w:rsidR="007C66EE" w:rsidRPr="0012111C">
        <w:rPr>
          <w:rFonts w:asciiTheme="minorHAnsi" w:hAnsiTheme="minorHAnsi" w:cstheme="minorHAnsi"/>
          <w:sz w:val="22"/>
          <w:szCs w:val="22"/>
        </w:rPr>
        <w:t xml:space="preserve">, qui ont souvent plus de difficultés à accéder à des dispositifs numériques devenus essentiels pour bénéficier des </w:t>
      </w:r>
      <w:r w:rsidR="00B21119" w:rsidRPr="0012111C">
        <w:rPr>
          <w:rFonts w:asciiTheme="minorHAnsi" w:hAnsiTheme="minorHAnsi" w:cstheme="minorHAnsi"/>
          <w:sz w:val="22"/>
          <w:szCs w:val="22"/>
        </w:rPr>
        <w:t xml:space="preserve">informations, </w:t>
      </w:r>
      <w:r w:rsidR="007C66EE" w:rsidRPr="0012111C">
        <w:rPr>
          <w:rFonts w:asciiTheme="minorHAnsi" w:hAnsiTheme="minorHAnsi" w:cstheme="minorHAnsi"/>
          <w:sz w:val="22"/>
          <w:szCs w:val="22"/>
        </w:rPr>
        <w:t>soins et remboursements.</w:t>
      </w:r>
    </w:p>
    <w:p w:rsidR="00F9013E" w:rsidRPr="0012111C" w:rsidRDefault="00F9013E" w:rsidP="00F9013E">
      <w:pPr>
        <w:pStyle w:val="NormalWeb"/>
        <w:spacing w:before="0" w:after="0" w:line="276" w:lineRule="auto"/>
        <w:ind w:left="720"/>
        <w:jc w:val="both"/>
        <w:rPr>
          <w:rFonts w:asciiTheme="minorHAnsi" w:hAnsiTheme="minorHAnsi" w:cstheme="minorHAnsi"/>
          <w:sz w:val="22"/>
          <w:szCs w:val="22"/>
        </w:rPr>
      </w:pPr>
    </w:p>
    <w:p w:rsidR="00AA5A12" w:rsidRPr="0012111C" w:rsidRDefault="00AA5A12" w:rsidP="00E25393">
      <w:pPr>
        <w:pStyle w:val="NormalWeb"/>
        <w:numPr>
          <w:ilvl w:val="0"/>
          <w:numId w:val="24"/>
        </w:numPr>
        <w:spacing w:before="0" w:after="0" w:line="276" w:lineRule="auto"/>
        <w:jc w:val="both"/>
        <w:rPr>
          <w:rFonts w:asciiTheme="minorHAnsi" w:hAnsiTheme="minorHAnsi" w:cstheme="minorHAnsi"/>
          <w:sz w:val="22"/>
          <w:szCs w:val="22"/>
        </w:rPr>
      </w:pPr>
      <w:r w:rsidRPr="0012111C">
        <w:rPr>
          <w:rFonts w:asciiTheme="minorHAnsi" w:hAnsiTheme="minorHAnsi" w:cstheme="minorHAnsi"/>
          <w:sz w:val="22"/>
          <w:szCs w:val="22"/>
        </w:rPr>
        <w:t xml:space="preserve">Cependant, la participation de la population pose la question des limites </w:t>
      </w:r>
      <w:r w:rsidR="00750DD6" w:rsidRPr="0012111C">
        <w:rPr>
          <w:rFonts w:asciiTheme="minorHAnsi" w:hAnsiTheme="minorHAnsi" w:cstheme="minorHAnsi"/>
          <w:sz w:val="22"/>
          <w:szCs w:val="22"/>
        </w:rPr>
        <w:t xml:space="preserve">de l’articulation entre les acteurs professionnels et </w:t>
      </w:r>
      <w:r w:rsidR="006C22DE" w:rsidRPr="0012111C">
        <w:rPr>
          <w:rFonts w:asciiTheme="minorHAnsi" w:hAnsiTheme="minorHAnsi" w:cstheme="minorHAnsi"/>
          <w:sz w:val="22"/>
          <w:szCs w:val="22"/>
        </w:rPr>
        <w:t xml:space="preserve">les </w:t>
      </w:r>
      <w:r w:rsidR="00750DD6" w:rsidRPr="0012111C">
        <w:rPr>
          <w:rFonts w:asciiTheme="minorHAnsi" w:hAnsiTheme="minorHAnsi" w:cstheme="minorHAnsi"/>
          <w:sz w:val="22"/>
          <w:szCs w:val="22"/>
        </w:rPr>
        <w:t>bénévoles</w:t>
      </w:r>
      <w:r w:rsidRPr="0012111C">
        <w:rPr>
          <w:rFonts w:asciiTheme="minorHAnsi" w:hAnsiTheme="minorHAnsi" w:cstheme="minorHAnsi"/>
          <w:sz w:val="22"/>
          <w:szCs w:val="22"/>
        </w:rPr>
        <w:t xml:space="preserve">, avec des engagements qui peuvent être extrêmement chronophages et nécessitent l’acquisition de connaissances ou de compétences spécifiques. Afin de permettre la mobilisation </w:t>
      </w:r>
      <w:r w:rsidR="002D5004" w:rsidRPr="0012111C">
        <w:rPr>
          <w:rFonts w:asciiTheme="minorHAnsi" w:hAnsiTheme="minorHAnsi" w:cstheme="minorHAnsi"/>
          <w:sz w:val="22"/>
          <w:szCs w:val="22"/>
        </w:rPr>
        <w:t>des</w:t>
      </w:r>
      <w:r w:rsidRPr="0012111C">
        <w:rPr>
          <w:rFonts w:asciiTheme="minorHAnsi" w:hAnsiTheme="minorHAnsi" w:cstheme="minorHAnsi"/>
          <w:sz w:val="22"/>
          <w:szCs w:val="22"/>
        </w:rPr>
        <w:t xml:space="preserve"> citoyens qui le souhaitent sur les questions de santé, la CNCDH recommande au </w:t>
      </w:r>
      <w:r w:rsidR="00F9013E" w:rsidRPr="0012111C">
        <w:rPr>
          <w:rFonts w:asciiTheme="minorHAnsi" w:hAnsiTheme="minorHAnsi" w:cstheme="minorHAnsi"/>
          <w:sz w:val="22"/>
          <w:szCs w:val="22"/>
        </w:rPr>
        <w:t>G</w:t>
      </w:r>
      <w:r w:rsidRPr="0012111C">
        <w:rPr>
          <w:rFonts w:asciiTheme="minorHAnsi" w:hAnsiTheme="minorHAnsi" w:cstheme="minorHAnsi"/>
          <w:sz w:val="22"/>
          <w:szCs w:val="22"/>
        </w:rPr>
        <w:t>ouvernement de faciliter l’engagement d’une plus grande diversité de bénévoles. Pour cela, la CNCDH recommande de mettre à disposition un mécénat de compétence</w:t>
      </w:r>
      <w:r w:rsidR="006B2156" w:rsidRPr="0012111C">
        <w:rPr>
          <w:rFonts w:asciiTheme="minorHAnsi" w:hAnsiTheme="minorHAnsi" w:cstheme="minorHAnsi"/>
          <w:sz w:val="22"/>
          <w:szCs w:val="22"/>
        </w:rPr>
        <w:t>s</w:t>
      </w:r>
      <w:r w:rsidRPr="0012111C">
        <w:rPr>
          <w:rFonts w:asciiTheme="minorHAnsi" w:hAnsiTheme="minorHAnsi" w:cstheme="minorHAnsi"/>
          <w:sz w:val="22"/>
          <w:szCs w:val="22"/>
        </w:rPr>
        <w:t xml:space="preserve"> sur le temps de travail salarié afin de sensibiliser les entreprises et les citoyens à s'engager </w:t>
      </w:r>
      <w:r w:rsidR="00514598" w:rsidRPr="0012111C">
        <w:rPr>
          <w:rFonts w:asciiTheme="minorHAnsi" w:hAnsiTheme="minorHAnsi" w:cstheme="minorHAnsi"/>
          <w:sz w:val="22"/>
          <w:szCs w:val="22"/>
        </w:rPr>
        <w:t xml:space="preserve">dans ce domaine </w:t>
      </w:r>
      <w:r w:rsidRPr="0012111C">
        <w:rPr>
          <w:rFonts w:asciiTheme="minorHAnsi" w:hAnsiTheme="minorHAnsi" w:cstheme="minorHAnsi"/>
          <w:sz w:val="22"/>
          <w:szCs w:val="22"/>
        </w:rPr>
        <w:t>pour l'intérêt général</w:t>
      </w:r>
      <w:r w:rsidR="002D5004" w:rsidRPr="0012111C">
        <w:rPr>
          <w:rFonts w:asciiTheme="minorHAnsi" w:hAnsiTheme="minorHAnsi" w:cstheme="minorHAnsi"/>
          <w:sz w:val="22"/>
          <w:szCs w:val="22"/>
        </w:rPr>
        <w:t>. Elle recommande également de</w:t>
      </w:r>
      <w:r w:rsidR="00B21119" w:rsidRPr="0012111C">
        <w:rPr>
          <w:rFonts w:asciiTheme="minorHAnsi" w:hAnsiTheme="minorHAnsi" w:cstheme="minorHAnsi"/>
          <w:sz w:val="22"/>
          <w:szCs w:val="22"/>
        </w:rPr>
        <w:t xml:space="preserve"> </w:t>
      </w:r>
      <w:r w:rsidRPr="0012111C">
        <w:rPr>
          <w:rFonts w:asciiTheme="minorHAnsi" w:hAnsiTheme="minorHAnsi" w:cstheme="minorHAnsi"/>
          <w:sz w:val="22"/>
          <w:szCs w:val="22"/>
        </w:rPr>
        <w:t>réfléchir à un système de décharge</w:t>
      </w:r>
      <w:r w:rsidR="002D5004" w:rsidRPr="0012111C">
        <w:rPr>
          <w:rFonts w:asciiTheme="minorHAnsi" w:hAnsiTheme="minorHAnsi" w:cstheme="minorHAnsi"/>
          <w:sz w:val="22"/>
          <w:szCs w:val="22"/>
        </w:rPr>
        <w:t>, par exemple</w:t>
      </w:r>
      <w:r w:rsidRPr="0012111C">
        <w:rPr>
          <w:rFonts w:asciiTheme="minorHAnsi" w:hAnsiTheme="minorHAnsi" w:cstheme="minorHAnsi"/>
          <w:sz w:val="22"/>
          <w:szCs w:val="22"/>
        </w:rPr>
        <w:t xml:space="preserve"> sur le modèle syndical. Ce</w:t>
      </w:r>
      <w:r w:rsidR="002D5004" w:rsidRPr="0012111C">
        <w:rPr>
          <w:rFonts w:asciiTheme="minorHAnsi" w:hAnsiTheme="minorHAnsi" w:cstheme="minorHAnsi"/>
          <w:sz w:val="22"/>
          <w:szCs w:val="22"/>
        </w:rPr>
        <w:t>s</w:t>
      </w:r>
      <w:r w:rsidRPr="0012111C">
        <w:rPr>
          <w:rFonts w:asciiTheme="minorHAnsi" w:hAnsiTheme="minorHAnsi" w:cstheme="minorHAnsi"/>
          <w:sz w:val="22"/>
          <w:szCs w:val="22"/>
        </w:rPr>
        <w:t xml:space="preserve"> dispositif</w:t>
      </w:r>
      <w:r w:rsidR="002D5004" w:rsidRPr="0012111C">
        <w:rPr>
          <w:rFonts w:asciiTheme="minorHAnsi" w:hAnsiTheme="minorHAnsi" w:cstheme="minorHAnsi"/>
          <w:sz w:val="22"/>
          <w:szCs w:val="22"/>
        </w:rPr>
        <w:t>s</w:t>
      </w:r>
      <w:r w:rsidRPr="0012111C">
        <w:rPr>
          <w:rFonts w:asciiTheme="minorHAnsi" w:hAnsiTheme="minorHAnsi" w:cstheme="minorHAnsi"/>
          <w:sz w:val="22"/>
          <w:szCs w:val="22"/>
        </w:rPr>
        <w:t xml:space="preserve"> cré</w:t>
      </w:r>
      <w:r w:rsidR="0047002D" w:rsidRPr="0012111C">
        <w:rPr>
          <w:rFonts w:asciiTheme="minorHAnsi" w:hAnsiTheme="minorHAnsi" w:cstheme="minorHAnsi"/>
          <w:sz w:val="22"/>
          <w:szCs w:val="22"/>
        </w:rPr>
        <w:t>erai</w:t>
      </w:r>
      <w:r w:rsidRPr="0012111C">
        <w:rPr>
          <w:rFonts w:asciiTheme="minorHAnsi" w:hAnsiTheme="minorHAnsi" w:cstheme="minorHAnsi"/>
          <w:sz w:val="22"/>
          <w:szCs w:val="22"/>
        </w:rPr>
        <w:t>e</w:t>
      </w:r>
      <w:r w:rsidR="002D5004" w:rsidRPr="0012111C">
        <w:rPr>
          <w:rFonts w:asciiTheme="minorHAnsi" w:hAnsiTheme="minorHAnsi" w:cstheme="minorHAnsi"/>
          <w:sz w:val="22"/>
          <w:szCs w:val="22"/>
        </w:rPr>
        <w:t>nt</w:t>
      </w:r>
      <w:r w:rsidRPr="0012111C">
        <w:rPr>
          <w:rFonts w:asciiTheme="minorHAnsi" w:hAnsiTheme="minorHAnsi" w:cstheme="minorHAnsi"/>
          <w:sz w:val="22"/>
          <w:szCs w:val="22"/>
        </w:rPr>
        <w:t xml:space="preserve"> un lien entre divers acteurs, permettant l'échange de compétences et de perspectives. La </w:t>
      </w:r>
      <w:r w:rsidR="009450DA" w:rsidRPr="0012111C">
        <w:rPr>
          <w:rFonts w:asciiTheme="minorHAnsi" w:hAnsiTheme="minorHAnsi" w:cstheme="minorHAnsi"/>
          <w:sz w:val="22"/>
          <w:szCs w:val="22"/>
        </w:rPr>
        <w:t>CNCDH</w:t>
      </w:r>
      <w:r w:rsidRPr="0012111C">
        <w:rPr>
          <w:rFonts w:asciiTheme="minorHAnsi" w:hAnsiTheme="minorHAnsi" w:cstheme="minorHAnsi"/>
          <w:sz w:val="22"/>
          <w:szCs w:val="22"/>
        </w:rPr>
        <w:t xml:space="preserve"> recomma</w:t>
      </w:r>
      <w:r w:rsidR="009450DA" w:rsidRPr="0012111C">
        <w:rPr>
          <w:rFonts w:asciiTheme="minorHAnsi" w:hAnsiTheme="minorHAnsi" w:cstheme="minorHAnsi"/>
          <w:sz w:val="22"/>
          <w:szCs w:val="22"/>
        </w:rPr>
        <w:t>nde également d’assouplir la loi</w:t>
      </w:r>
      <w:r w:rsidRPr="0012111C">
        <w:rPr>
          <w:rFonts w:asciiTheme="minorHAnsi" w:hAnsiTheme="minorHAnsi" w:cstheme="minorHAnsi"/>
          <w:sz w:val="22"/>
          <w:szCs w:val="22"/>
        </w:rPr>
        <w:t xml:space="preserve"> </w:t>
      </w:r>
      <w:r w:rsidR="009450DA" w:rsidRPr="0012111C">
        <w:rPr>
          <w:rFonts w:asciiTheme="minorHAnsi" w:hAnsiTheme="minorHAnsi" w:cstheme="minorHAnsi"/>
          <w:sz w:val="22"/>
          <w:szCs w:val="22"/>
        </w:rPr>
        <w:t xml:space="preserve">de </w:t>
      </w:r>
      <w:r w:rsidRPr="0012111C">
        <w:rPr>
          <w:rFonts w:asciiTheme="minorHAnsi" w:hAnsiTheme="minorHAnsi" w:cstheme="minorHAnsi"/>
          <w:sz w:val="22"/>
          <w:szCs w:val="22"/>
        </w:rPr>
        <w:t>2017</w:t>
      </w:r>
      <w:r w:rsidR="00F9013E" w:rsidRPr="0012111C">
        <w:rPr>
          <w:rFonts w:asciiTheme="minorHAnsi" w:hAnsiTheme="minorHAnsi" w:cstheme="minorHAnsi"/>
          <w:sz w:val="22"/>
          <w:szCs w:val="22"/>
        </w:rPr>
        <w:t xml:space="preserve"> </w:t>
      </w:r>
      <w:r w:rsidR="00F9013E" w:rsidRPr="0012111C">
        <w:rPr>
          <w:rFonts w:asciiTheme="minorHAnsi" w:hAnsiTheme="minorHAnsi" w:cstheme="minorHAnsi"/>
          <w:i/>
          <w:sz w:val="22"/>
          <w:szCs w:val="22"/>
        </w:rPr>
        <w:t>r</w:t>
      </w:r>
      <w:r w:rsidRPr="0012111C">
        <w:rPr>
          <w:rFonts w:asciiTheme="minorHAnsi" w:hAnsiTheme="minorHAnsi" w:cstheme="minorHAnsi"/>
          <w:i/>
          <w:sz w:val="22"/>
          <w:szCs w:val="22"/>
        </w:rPr>
        <w:t>elative à l'égalité et à la citoyenneté</w:t>
      </w:r>
      <w:r w:rsidRPr="0012111C">
        <w:rPr>
          <w:rFonts w:asciiTheme="minorHAnsi" w:hAnsiTheme="minorHAnsi" w:cstheme="minorHAnsi"/>
          <w:sz w:val="22"/>
          <w:szCs w:val="22"/>
        </w:rPr>
        <w:t xml:space="preserve">, pour rendre </w:t>
      </w:r>
      <w:r w:rsidR="00514598" w:rsidRPr="0012111C">
        <w:rPr>
          <w:rFonts w:asciiTheme="minorHAnsi" w:hAnsiTheme="minorHAnsi" w:cstheme="minorHAnsi"/>
          <w:sz w:val="22"/>
          <w:szCs w:val="22"/>
        </w:rPr>
        <w:t xml:space="preserve">un </w:t>
      </w:r>
      <w:r w:rsidRPr="0012111C">
        <w:rPr>
          <w:rFonts w:asciiTheme="minorHAnsi" w:hAnsiTheme="minorHAnsi" w:cstheme="minorHAnsi"/>
          <w:sz w:val="22"/>
          <w:szCs w:val="22"/>
        </w:rPr>
        <w:t>plus</w:t>
      </w:r>
      <w:r w:rsidR="00514598" w:rsidRPr="0012111C">
        <w:rPr>
          <w:rFonts w:asciiTheme="minorHAnsi" w:hAnsiTheme="minorHAnsi" w:cstheme="minorHAnsi"/>
          <w:sz w:val="22"/>
          <w:szCs w:val="22"/>
        </w:rPr>
        <w:t xml:space="preserve"> grand nombre</w:t>
      </w:r>
      <w:r w:rsidRPr="0012111C">
        <w:rPr>
          <w:rFonts w:asciiTheme="minorHAnsi" w:hAnsiTheme="minorHAnsi" w:cstheme="minorHAnsi"/>
          <w:sz w:val="22"/>
          <w:szCs w:val="22"/>
        </w:rPr>
        <w:t xml:space="preserve"> de citoyens éligibles aux congés d'engagement associatif, en ne limitant pas ces congés à l’exercice d’une fonction d’encadrement. Enfin, </w:t>
      </w:r>
      <w:r w:rsidR="0037148D" w:rsidRPr="0012111C">
        <w:rPr>
          <w:rFonts w:asciiTheme="minorHAnsi" w:hAnsiTheme="minorHAnsi" w:cstheme="minorHAnsi"/>
          <w:sz w:val="22"/>
          <w:szCs w:val="22"/>
        </w:rPr>
        <w:t>elle</w:t>
      </w:r>
      <w:r w:rsidRPr="0012111C">
        <w:rPr>
          <w:rFonts w:asciiTheme="minorHAnsi" w:hAnsiTheme="minorHAnsi" w:cstheme="minorHAnsi"/>
          <w:sz w:val="22"/>
          <w:szCs w:val="22"/>
        </w:rPr>
        <w:t xml:space="preserve"> recommande au </w:t>
      </w:r>
      <w:r w:rsidR="00F9013E" w:rsidRPr="0012111C">
        <w:rPr>
          <w:rFonts w:asciiTheme="minorHAnsi" w:hAnsiTheme="minorHAnsi" w:cstheme="minorHAnsi"/>
          <w:sz w:val="22"/>
          <w:szCs w:val="22"/>
        </w:rPr>
        <w:t>G</w:t>
      </w:r>
      <w:r w:rsidRPr="0012111C">
        <w:rPr>
          <w:rFonts w:asciiTheme="minorHAnsi" w:hAnsiTheme="minorHAnsi" w:cstheme="minorHAnsi"/>
          <w:sz w:val="22"/>
          <w:szCs w:val="22"/>
        </w:rPr>
        <w:t>ouvernement de réfléchir à des modalités d’indemnisation des volontaires engagés dans la démocratie sanitaire quand leur fonction demande un investissement hebdomadaire important.</w:t>
      </w:r>
    </w:p>
    <w:p w:rsidR="00340C8E" w:rsidRPr="0012111C" w:rsidRDefault="00340C8E" w:rsidP="008A2FB4">
      <w:pPr>
        <w:pStyle w:val="NormalWeb"/>
        <w:spacing w:before="0" w:after="0" w:line="276" w:lineRule="auto"/>
        <w:ind w:left="720"/>
        <w:jc w:val="both"/>
        <w:rPr>
          <w:rFonts w:asciiTheme="minorHAnsi" w:eastAsia="Times New Roman" w:hAnsiTheme="minorHAnsi" w:cstheme="minorHAnsi"/>
          <w:sz w:val="22"/>
          <w:szCs w:val="22"/>
        </w:rPr>
      </w:pPr>
    </w:p>
    <w:p w:rsidR="00E37819" w:rsidRPr="0012111C" w:rsidRDefault="00636A3B"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 xml:space="preserve">Depuis la loi Kouchner de 2002 </w:t>
      </w:r>
      <w:r w:rsidRPr="0012111C">
        <w:rPr>
          <w:rFonts w:asciiTheme="minorHAnsi" w:hAnsiTheme="minorHAnsi" w:cstheme="minorHAnsi"/>
          <w:i/>
          <w:sz w:val="22"/>
          <w:szCs w:val="22"/>
        </w:rPr>
        <w:t xml:space="preserve">relative aux droits des </w:t>
      </w:r>
      <w:r w:rsidR="00C36B09" w:rsidRPr="0012111C">
        <w:rPr>
          <w:rFonts w:asciiTheme="minorHAnsi" w:hAnsiTheme="minorHAnsi" w:cstheme="minorHAnsi"/>
          <w:i/>
          <w:sz w:val="22"/>
          <w:szCs w:val="22"/>
        </w:rPr>
        <w:t>malades</w:t>
      </w:r>
      <w:r w:rsidRPr="0012111C">
        <w:rPr>
          <w:rFonts w:asciiTheme="minorHAnsi" w:hAnsiTheme="minorHAnsi" w:cstheme="minorHAnsi"/>
          <w:sz w:val="22"/>
          <w:szCs w:val="22"/>
        </w:rPr>
        <w:t>, la démocratie sanitaire</w:t>
      </w:r>
      <w:r w:rsidR="0030779E" w:rsidRPr="0012111C">
        <w:rPr>
          <w:rFonts w:asciiTheme="minorHAnsi" w:hAnsiTheme="minorHAnsi" w:cstheme="minorHAnsi"/>
          <w:sz w:val="22"/>
          <w:szCs w:val="22"/>
        </w:rPr>
        <w:t xml:space="preserve"> </w:t>
      </w:r>
      <w:r w:rsidR="00603FE1" w:rsidRPr="0012111C">
        <w:rPr>
          <w:rFonts w:asciiTheme="minorHAnsi" w:hAnsiTheme="minorHAnsi" w:cstheme="minorHAnsi"/>
          <w:sz w:val="22"/>
          <w:szCs w:val="22"/>
        </w:rPr>
        <w:t xml:space="preserve">a été préconisée </w:t>
      </w:r>
      <w:r w:rsidRPr="0012111C">
        <w:rPr>
          <w:rFonts w:asciiTheme="minorHAnsi" w:hAnsiTheme="minorHAnsi" w:cstheme="minorHAnsi"/>
          <w:sz w:val="22"/>
          <w:szCs w:val="22"/>
        </w:rPr>
        <w:t xml:space="preserve">aux différents échelons de </w:t>
      </w:r>
      <w:r w:rsidR="00E37819" w:rsidRPr="0012111C">
        <w:rPr>
          <w:rFonts w:asciiTheme="minorHAnsi" w:hAnsiTheme="minorHAnsi" w:cstheme="minorHAnsi"/>
          <w:sz w:val="22"/>
          <w:szCs w:val="22"/>
        </w:rPr>
        <w:t>gouvernance de notre système de santé.</w:t>
      </w:r>
      <w:r w:rsidR="00A342FC"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En 2018, la CNCDH avait</w:t>
      </w:r>
      <w:r w:rsidR="005C6D4B" w:rsidRPr="0012111C">
        <w:rPr>
          <w:rFonts w:asciiTheme="minorHAnsi" w:hAnsiTheme="minorHAnsi" w:cstheme="minorHAnsi"/>
          <w:sz w:val="22"/>
          <w:szCs w:val="22"/>
        </w:rPr>
        <w:t xml:space="preserve"> déjà</w:t>
      </w:r>
      <w:r w:rsidR="00E44DF1" w:rsidRPr="0012111C">
        <w:rPr>
          <w:rFonts w:asciiTheme="minorHAnsi" w:hAnsiTheme="minorHAnsi" w:cstheme="minorHAnsi"/>
          <w:sz w:val="22"/>
          <w:szCs w:val="22"/>
        </w:rPr>
        <w:t xml:space="preserve"> recommandé le développement </w:t>
      </w:r>
      <w:r w:rsidR="00E37819" w:rsidRPr="0012111C">
        <w:rPr>
          <w:rFonts w:asciiTheme="minorHAnsi" w:hAnsiTheme="minorHAnsi" w:cstheme="minorHAnsi"/>
          <w:sz w:val="22"/>
          <w:szCs w:val="22"/>
        </w:rPr>
        <w:t xml:space="preserve">qualitatif </w:t>
      </w:r>
      <w:r w:rsidR="00E44DF1" w:rsidRPr="0012111C">
        <w:rPr>
          <w:rFonts w:asciiTheme="minorHAnsi" w:hAnsiTheme="minorHAnsi" w:cstheme="minorHAnsi"/>
          <w:sz w:val="22"/>
          <w:szCs w:val="22"/>
        </w:rPr>
        <w:t xml:space="preserve">de la démocratie </w:t>
      </w:r>
      <w:r w:rsidR="00A342FC" w:rsidRPr="0012111C">
        <w:rPr>
          <w:rFonts w:asciiTheme="minorHAnsi" w:hAnsiTheme="minorHAnsi" w:cstheme="minorHAnsi"/>
          <w:sz w:val="22"/>
          <w:szCs w:val="22"/>
        </w:rPr>
        <w:t xml:space="preserve">en santé </w:t>
      </w:r>
      <w:r w:rsidR="00E44DF1" w:rsidRPr="0012111C">
        <w:rPr>
          <w:rFonts w:asciiTheme="minorHAnsi" w:hAnsiTheme="minorHAnsi" w:cstheme="minorHAnsi"/>
          <w:sz w:val="22"/>
          <w:szCs w:val="22"/>
        </w:rPr>
        <w:t xml:space="preserve">par une meilleure participation des patients </w:t>
      </w:r>
      <w:r w:rsidR="007E05DC" w:rsidRPr="0012111C">
        <w:rPr>
          <w:rFonts w:asciiTheme="minorHAnsi" w:hAnsiTheme="minorHAnsi" w:cstheme="minorHAnsi"/>
          <w:sz w:val="22"/>
          <w:szCs w:val="22"/>
        </w:rPr>
        <w:t xml:space="preserve">et </w:t>
      </w:r>
      <w:r w:rsidR="00E37819" w:rsidRPr="0012111C">
        <w:rPr>
          <w:rFonts w:asciiTheme="minorHAnsi" w:hAnsiTheme="minorHAnsi" w:cstheme="minorHAnsi"/>
          <w:sz w:val="22"/>
          <w:szCs w:val="22"/>
        </w:rPr>
        <w:t>l</w:t>
      </w:r>
      <w:r w:rsidR="00E44DF1" w:rsidRPr="0012111C">
        <w:rPr>
          <w:rFonts w:asciiTheme="minorHAnsi" w:hAnsiTheme="minorHAnsi" w:cstheme="minorHAnsi"/>
          <w:sz w:val="22"/>
          <w:szCs w:val="22"/>
        </w:rPr>
        <w:t>a mise en place d</w:t>
      </w:r>
      <w:r w:rsidR="007E05DC" w:rsidRPr="0012111C">
        <w:rPr>
          <w:rFonts w:asciiTheme="minorHAnsi" w:hAnsiTheme="minorHAnsi" w:cstheme="minorHAnsi"/>
          <w:sz w:val="22"/>
          <w:szCs w:val="22"/>
        </w:rPr>
        <w:t>’une meilleure représentation des usagers et des professionnels de santé</w:t>
      </w:r>
      <w:r w:rsidR="00E44DF1" w:rsidRPr="0012111C">
        <w:rPr>
          <w:rStyle w:val="Appelnotedebasdep"/>
          <w:rFonts w:asciiTheme="minorHAnsi" w:hAnsiTheme="minorHAnsi" w:cstheme="minorHAnsi"/>
          <w:sz w:val="22"/>
          <w:szCs w:val="22"/>
        </w:rPr>
        <w:footnoteReference w:id="65"/>
      </w:r>
      <w:r w:rsidR="00E44DF1" w:rsidRPr="0012111C">
        <w:rPr>
          <w:rFonts w:asciiTheme="minorHAnsi" w:hAnsiTheme="minorHAnsi" w:cstheme="minorHAnsi"/>
          <w:sz w:val="22"/>
          <w:szCs w:val="22"/>
        </w:rPr>
        <w:t>.</w:t>
      </w:r>
    </w:p>
    <w:p w:rsidR="00340C8E" w:rsidRPr="0012111C" w:rsidRDefault="00340C8E" w:rsidP="008A2FB4">
      <w:pPr>
        <w:pStyle w:val="Standard"/>
        <w:spacing w:line="276" w:lineRule="auto"/>
        <w:jc w:val="both"/>
        <w:rPr>
          <w:rFonts w:asciiTheme="minorHAnsi" w:hAnsiTheme="minorHAnsi" w:cstheme="minorHAnsi"/>
          <w:sz w:val="22"/>
          <w:szCs w:val="22"/>
        </w:rPr>
      </w:pPr>
    </w:p>
    <w:p w:rsidR="00340C8E"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Au niveau national, l’élaboration d</w:t>
      </w:r>
      <w:r w:rsidR="00FA3205" w:rsidRPr="0012111C">
        <w:rPr>
          <w:rFonts w:asciiTheme="minorHAnsi" w:hAnsiTheme="minorHAnsi" w:cstheme="minorHAnsi"/>
          <w:sz w:val="22"/>
          <w:szCs w:val="22"/>
        </w:rPr>
        <w:t>es politiques de santé publique</w:t>
      </w:r>
      <w:r w:rsidR="00103BEA" w:rsidRPr="0012111C">
        <w:rPr>
          <w:rFonts w:asciiTheme="minorHAnsi" w:hAnsiTheme="minorHAnsi" w:cstheme="minorHAnsi"/>
          <w:sz w:val="22"/>
          <w:szCs w:val="22"/>
        </w:rPr>
        <w:t xml:space="preserve"> doit</w:t>
      </w:r>
      <w:r w:rsidRPr="0012111C">
        <w:rPr>
          <w:rFonts w:asciiTheme="minorHAnsi" w:hAnsiTheme="minorHAnsi" w:cstheme="minorHAnsi"/>
          <w:sz w:val="22"/>
          <w:szCs w:val="22"/>
        </w:rPr>
        <w:t xml:space="preserve"> </w:t>
      </w:r>
      <w:r w:rsidR="00103BEA" w:rsidRPr="0012111C">
        <w:rPr>
          <w:rFonts w:asciiTheme="minorHAnsi" w:hAnsiTheme="minorHAnsi" w:cstheme="minorHAnsi"/>
          <w:sz w:val="22"/>
          <w:szCs w:val="22"/>
        </w:rPr>
        <w:t>s’appuyer</w:t>
      </w:r>
      <w:r w:rsidRPr="0012111C">
        <w:rPr>
          <w:rFonts w:asciiTheme="minorHAnsi" w:hAnsiTheme="minorHAnsi" w:cstheme="minorHAnsi"/>
          <w:sz w:val="22"/>
          <w:szCs w:val="22"/>
        </w:rPr>
        <w:t xml:space="preserve"> sur l</w:t>
      </w:r>
      <w:r w:rsidR="00045DC9" w:rsidRPr="0012111C">
        <w:rPr>
          <w:rFonts w:asciiTheme="minorHAnsi" w:hAnsiTheme="minorHAnsi" w:cstheme="minorHAnsi"/>
          <w:sz w:val="22"/>
          <w:szCs w:val="22"/>
        </w:rPr>
        <w:t>e travail d</w:t>
      </w:r>
      <w:r w:rsidRPr="0012111C">
        <w:rPr>
          <w:rFonts w:asciiTheme="minorHAnsi" w:hAnsiTheme="minorHAnsi" w:cstheme="minorHAnsi"/>
          <w:sz w:val="22"/>
          <w:szCs w:val="22"/>
        </w:rPr>
        <w:t xml:space="preserve">es </w:t>
      </w:r>
      <w:r w:rsidR="00045DC9" w:rsidRPr="0012111C">
        <w:rPr>
          <w:rFonts w:asciiTheme="minorHAnsi" w:hAnsiTheme="minorHAnsi" w:cstheme="minorHAnsi"/>
          <w:sz w:val="22"/>
          <w:szCs w:val="22"/>
        </w:rPr>
        <w:t>instances consultatives</w:t>
      </w:r>
      <w:r w:rsidR="00232FC9" w:rsidRPr="0012111C">
        <w:rPr>
          <w:rFonts w:asciiTheme="minorHAnsi" w:hAnsiTheme="minorHAnsi" w:cstheme="minorHAnsi"/>
          <w:sz w:val="22"/>
          <w:szCs w:val="22"/>
        </w:rPr>
        <w:t xml:space="preserve"> représentatives</w:t>
      </w:r>
      <w:r w:rsidR="00045DC9" w:rsidRPr="0012111C">
        <w:rPr>
          <w:rFonts w:asciiTheme="minorHAnsi" w:hAnsiTheme="minorHAnsi" w:cstheme="minorHAnsi"/>
          <w:sz w:val="22"/>
          <w:szCs w:val="22"/>
        </w:rPr>
        <w:t xml:space="preserve"> </w:t>
      </w:r>
      <w:r w:rsidRPr="0012111C">
        <w:rPr>
          <w:rFonts w:asciiTheme="minorHAnsi" w:hAnsiTheme="minorHAnsi" w:cstheme="minorHAnsi"/>
          <w:sz w:val="22"/>
          <w:szCs w:val="22"/>
        </w:rPr>
        <w:t xml:space="preserve">en mesure de faire un diagnostic et des propositions pour l’ensemble du territoire, en particulier la Conférence </w:t>
      </w:r>
      <w:r w:rsidR="00B21119" w:rsidRPr="0012111C">
        <w:rPr>
          <w:rFonts w:asciiTheme="minorHAnsi" w:hAnsiTheme="minorHAnsi" w:cstheme="minorHAnsi"/>
          <w:sz w:val="22"/>
          <w:szCs w:val="22"/>
        </w:rPr>
        <w:t>n</w:t>
      </w:r>
      <w:r w:rsidRPr="0012111C">
        <w:rPr>
          <w:rFonts w:asciiTheme="minorHAnsi" w:hAnsiTheme="minorHAnsi" w:cstheme="minorHAnsi"/>
          <w:sz w:val="22"/>
          <w:szCs w:val="22"/>
        </w:rPr>
        <w:t>ationale</w:t>
      </w:r>
      <w:r w:rsidR="00045DC9" w:rsidRPr="0012111C">
        <w:rPr>
          <w:rFonts w:asciiTheme="minorHAnsi" w:hAnsiTheme="minorHAnsi" w:cstheme="minorHAnsi"/>
          <w:sz w:val="22"/>
          <w:szCs w:val="22"/>
        </w:rPr>
        <w:t xml:space="preserve"> de</w:t>
      </w:r>
      <w:r w:rsidRPr="0012111C">
        <w:rPr>
          <w:rFonts w:asciiTheme="minorHAnsi" w:hAnsiTheme="minorHAnsi" w:cstheme="minorHAnsi"/>
          <w:sz w:val="22"/>
          <w:szCs w:val="22"/>
        </w:rPr>
        <w:t xml:space="preserve"> </w:t>
      </w:r>
      <w:r w:rsidR="00B21119" w:rsidRPr="0012111C">
        <w:rPr>
          <w:rFonts w:asciiTheme="minorHAnsi" w:hAnsiTheme="minorHAnsi" w:cstheme="minorHAnsi"/>
          <w:sz w:val="22"/>
          <w:szCs w:val="22"/>
        </w:rPr>
        <w:t>s</w:t>
      </w:r>
      <w:r w:rsidRPr="0012111C">
        <w:rPr>
          <w:rFonts w:asciiTheme="minorHAnsi" w:hAnsiTheme="minorHAnsi" w:cstheme="minorHAnsi"/>
          <w:sz w:val="22"/>
          <w:szCs w:val="22"/>
        </w:rPr>
        <w:t>anté</w:t>
      </w:r>
      <w:r w:rsidR="007907B8" w:rsidRPr="0012111C">
        <w:rPr>
          <w:rFonts w:asciiTheme="minorHAnsi" w:hAnsiTheme="minorHAnsi" w:cstheme="minorHAnsi"/>
          <w:sz w:val="22"/>
          <w:szCs w:val="22"/>
        </w:rPr>
        <w:t xml:space="preserve"> (CNS)</w:t>
      </w:r>
      <w:r w:rsidR="00232FC9" w:rsidRPr="0012111C">
        <w:rPr>
          <w:rFonts w:asciiTheme="minorHAnsi" w:hAnsiTheme="minorHAnsi" w:cstheme="minorHAnsi"/>
          <w:sz w:val="22"/>
          <w:szCs w:val="22"/>
        </w:rPr>
        <w:t>.</w:t>
      </w:r>
      <w:r w:rsidRPr="0012111C">
        <w:rPr>
          <w:rFonts w:asciiTheme="minorHAnsi" w:hAnsiTheme="minorHAnsi" w:cstheme="minorHAnsi"/>
          <w:sz w:val="22"/>
          <w:szCs w:val="22"/>
        </w:rPr>
        <w:t xml:space="preserve"> La CNCDH recommande que </w:t>
      </w:r>
      <w:r w:rsidR="00E75124" w:rsidRPr="0012111C">
        <w:rPr>
          <w:rFonts w:asciiTheme="minorHAnsi" w:hAnsiTheme="minorHAnsi" w:cstheme="minorHAnsi"/>
          <w:sz w:val="22"/>
          <w:szCs w:val="22"/>
        </w:rPr>
        <w:t>cette</w:t>
      </w:r>
      <w:r w:rsidRPr="0012111C">
        <w:rPr>
          <w:rFonts w:asciiTheme="minorHAnsi" w:hAnsiTheme="minorHAnsi" w:cstheme="minorHAnsi"/>
          <w:sz w:val="22"/>
          <w:szCs w:val="22"/>
        </w:rPr>
        <w:t xml:space="preserve"> </w:t>
      </w:r>
      <w:r w:rsidR="00B150C0" w:rsidRPr="0012111C">
        <w:rPr>
          <w:rFonts w:asciiTheme="minorHAnsi" w:hAnsiTheme="minorHAnsi" w:cstheme="minorHAnsi"/>
          <w:sz w:val="22"/>
          <w:szCs w:val="22"/>
        </w:rPr>
        <w:t xml:space="preserve">instance </w:t>
      </w:r>
      <w:r w:rsidRPr="0012111C">
        <w:rPr>
          <w:rFonts w:asciiTheme="minorHAnsi" w:hAnsiTheme="minorHAnsi" w:cstheme="minorHAnsi"/>
          <w:sz w:val="22"/>
          <w:szCs w:val="22"/>
        </w:rPr>
        <w:t xml:space="preserve">soit obligatoirement </w:t>
      </w:r>
      <w:r w:rsidR="00B150C0" w:rsidRPr="0012111C">
        <w:rPr>
          <w:rFonts w:asciiTheme="minorHAnsi" w:hAnsiTheme="minorHAnsi" w:cstheme="minorHAnsi"/>
          <w:sz w:val="22"/>
          <w:szCs w:val="22"/>
        </w:rPr>
        <w:t>consultée</w:t>
      </w:r>
      <w:r w:rsidRPr="0012111C">
        <w:rPr>
          <w:rFonts w:asciiTheme="minorHAnsi" w:hAnsiTheme="minorHAnsi" w:cstheme="minorHAnsi"/>
          <w:sz w:val="22"/>
          <w:szCs w:val="22"/>
        </w:rPr>
        <w:t xml:space="preserve"> préalablement à la rédaction de tout projet de loi </w:t>
      </w:r>
      <w:r w:rsidR="00D3353C" w:rsidRPr="0012111C">
        <w:rPr>
          <w:rFonts w:asciiTheme="minorHAnsi" w:hAnsiTheme="minorHAnsi" w:cstheme="minorHAnsi"/>
          <w:sz w:val="22"/>
          <w:szCs w:val="22"/>
        </w:rPr>
        <w:t xml:space="preserve">impactant la santé </w:t>
      </w:r>
      <w:r w:rsidRPr="0012111C">
        <w:rPr>
          <w:rFonts w:asciiTheme="minorHAnsi" w:hAnsiTheme="minorHAnsi" w:cstheme="minorHAnsi"/>
          <w:sz w:val="22"/>
          <w:szCs w:val="22"/>
        </w:rPr>
        <w:t xml:space="preserve">ou </w:t>
      </w:r>
      <w:r w:rsidR="00085398" w:rsidRPr="0012111C">
        <w:rPr>
          <w:rFonts w:asciiTheme="minorHAnsi" w:hAnsiTheme="minorHAnsi" w:cstheme="minorHAnsi"/>
          <w:sz w:val="22"/>
          <w:szCs w:val="22"/>
        </w:rPr>
        <w:t>de</w:t>
      </w:r>
      <w:r w:rsidR="00D3353C" w:rsidRPr="0012111C">
        <w:rPr>
          <w:rFonts w:asciiTheme="minorHAnsi" w:hAnsiTheme="minorHAnsi" w:cstheme="minorHAnsi"/>
          <w:sz w:val="22"/>
          <w:szCs w:val="22"/>
        </w:rPr>
        <w:t xml:space="preserve"> toute</w:t>
      </w:r>
      <w:r w:rsidR="00085398" w:rsidRPr="0012111C">
        <w:rPr>
          <w:rFonts w:asciiTheme="minorHAnsi" w:hAnsiTheme="minorHAnsi" w:cstheme="minorHAnsi"/>
          <w:sz w:val="22"/>
          <w:szCs w:val="22"/>
        </w:rPr>
        <w:t xml:space="preserve"> </w:t>
      </w:r>
      <w:r w:rsidRPr="0012111C">
        <w:rPr>
          <w:rFonts w:asciiTheme="minorHAnsi" w:hAnsiTheme="minorHAnsi" w:cstheme="minorHAnsi"/>
          <w:sz w:val="22"/>
          <w:szCs w:val="22"/>
        </w:rPr>
        <w:t>stratégie nationale</w:t>
      </w:r>
      <w:r w:rsidR="00D3353C" w:rsidRPr="0012111C">
        <w:rPr>
          <w:rFonts w:asciiTheme="minorHAnsi" w:hAnsiTheme="minorHAnsi" w:cstheme="minorHAnsi"/>
          <w:sz w:val="22"/>
          <w:szCs w:val="22"/>
        </w:rPr>
        <w:t xml:space="preserve"> de santé</w:t>
      </w:r>
      <w:r w:rsidR="00B21119" w:rsidRPr="0012111C">
        <w:rPr>
          <w:rFonts w:asciiTheme="minorHAnsi" w:hAnsiTheme="minorHAnsi" w:cstheme="minorHAnsi"/>
          <w:sz w:val="22"/>
          <w:szCs w:val="22"/>
        </w:rPr>
        <w:t>.</w:t>
      </w:r>
      <w:r w:rsidRPr="0012111C">
        <w:rPr>
          <w:rFonts w:asciiTheme="minorHAnsi" w:hAnsiTheme="minorHAnsi" w:cstheme="minorHAnsi"/>
          <w:sz w:val="22"/>
          <w:szCs w:val="22"/>
        </w:rPr>
        <w:t xml:space="preserve"> </w:t>
      </w:r>
      <w:r w:rsidR="00B21119" w:rsidRPr="0012111C">
        <w:rPr>
          <w:rFonts w:asciiTheme="minorHAnsi" w:hAnsiTheme="minorHAnsi" w:cstheme="minorHAnsi"/>
          <w:sz w:val="22"/>
          <w:szCs w:val="22"/>
        </w:rPr>
        <w:t>S</w:t>
      </w:r>
      <w:r w:rsidR="003C3D55" w:rsidRPr="0012111C">
        <w:rPr>
          <w:rFonts w:asciiTheme="minorHAnsi" w:hAnsiTheme="minorHAnsi" w:cstheme="minorHAnsi"/>
          <w:sz w:val="22"/>
          <w:szCs w:val="22"/>
        </w:rPr>
        <w:t>on</w:t>
      </w:r>
      <w:r w:rsidRPr="0012111C">
        <w:rPr>
          <w:rFonts w:asciiTheme="minorHAnsi" w:hAnsiTheme="minorHAnsi" w:cstheme="minorHAnsi"/>
          <w:sz w:val="22"/>
          <w:szCs w:val="22"/>
        </w:rPr>
        <w:t xml:space="preserve"> avis </w:t>
      </w:r>
      <w:r w:rsidR="00B21119" w:rsidRPr="0012111C">
        <w:rPr>
          <w:rFonts w:asciiTheme="minorHAnsi" w:hAnsiTheme="minorHAnsi" w:cstheme="minorHAnsi"/>
          <w:sz w:val="22"/>
          <w:szCs w:val="22"/>
        </w:rPr>
        <w:t>devrait être</w:t>
      </w:r>
      <w:r w:rsidR="00B150C0" w:rsidRPr="0012111C">
        <w:rPr>
          <w:rFonts w:asciiTheme="minorHAnsi" w:hAnsiTheme="minorHAnsi" w:cstheme="minorHAnsi"/>
          <w:sz w:val="22"/>
          <w:szCs w:val="22"/>
        </w:rPr>
        <w:t xml:space="preserve"> </w:t>
      </w:r>
      <w:r w:rsidRPr="0012111C">
        <w:rPr>
          <w:rFonts w:asciiTheme="minorHAnsi" w:hAnsiTheme="minorHAnsi" w:cstheme="minorHAnsi"/>
          <w:sz w:val="22"/>
          <w:szCs w:val="22"/>
        </w:rPr>
        <w:t>annexé à l’étude d’impact</w:t>
      </w:r>
      <w:r w:rsidR="0081399C" w:rsidRPr="0012111C">
        <w:rPr>
          <w:rFonts w:asciiTheme="minorHAnsi" w:hAnsiTheme="minorHAnsi" w:cstheme="minorHAnsi"/>
          <w:sz w:val="22"/>
          <w:szCs w:val="22"/>
        </w:rPr>
        <w:t xml:space="preserve"> de manière à faire valoir les retours des </w:t>
      </w:r>
      <w:r w:rsidR="0037148D" w:rsidRPr="0012111C">
        <w:rPr>
          <w:rFonts w:asciiTheme="minorHAnsi" w:hAnsiTheme="minorHAnsi" w:cstheme="minorHAnsi"/>
          <w:sz w:val="22"/>
          <w:szCs w:val="22"/>
        </w:rPr>
        <w:t>Conférences régionales de la santé et de l'autonomie (</w:t>
      </w:r>
      <w:r w:rsidR="0081399C" w:rsidRPr="0012111C">
        <w:rPr>
          <w:rFonts w:asciiTheme="minorHAnsi" w:hAnsiTheme="minorHAnsi" w:cstheme="minorHAnsi"/>
          <w:sz w:val="22"/>
          <w:szCs w:val="22"/>
        </w:rPr>
        <w:t>CRSA</w:t>
      </w:r>
      <w:r w:rsidR="0037148D" w:rsidRPr="0012111C">
        <w:rPr>
          <w:rFonts w:asciiTheme="minorHAnsi" w:hAnsiTheme="minorHAnsi" w:cstheme="minorHAnsi"/>
          <w:sz w:val="22"/>
          <w:szCs w:val="22"/>
        </w:rPr>
        <w:t>)</w:t>
      </w:r>
      <w:r w:rsidRPr="0012111C">
        <w:rPr>
          <w:rFonts w:asciiTheme="minorHAnsi" w:hAnsiTheme="minorHAnsi" w:cstheme="minorHAnsi"/>
          <w:sz w:val="22"/>
          <w:szCs w:val="22"/>
        </w:rPr>
        <w:t xml:space="preserve">. </w:t>
      </w:r>
      <w:r w:rsidR="0081399C" w:rsidRPr="0012111C">
        <w:rPr>
          <w:rFonts w:asciiTheme="minorHAnsi" w:hAnsiTheme="minorHAnsi" w:cstheme="minorHAnsi"/>
          <w:sz w:val="22"/>
          <w:szCs w:val="22"/>
        </w:rPr>
        <w:t>La CNS doit être consultée plus largement</w:t>
      </w:r>
      <w:r w:rsidR="005C6D4B" w:rsidRPr="0012111C">
        <w:rPr>
          <w:rStyle w:val="Appelnotedebasdep"/>
          <w:rFonts w:asciiTheme="minorHAnsi" w:hAnsiTheme="minorHAnsi" w:cstheme="minorHAnsi"/>
          <w:sz w:val="22"/>
          <w:szCs w:val="22"/>
        </w:rPr>
        <w:footnoteReference w:id="66"/>
      </w:r>
      <w:r w:rsidR="0081399C" w:rsidRPr="0012111C">
        <w:rPr>
          <w:rFonts w:asciiTheme="minorHAnsi" w:hAnsiTheme="minorHAnsi" w:cstheme="minorHAnsi"/>
          <w:sz w:val="22"/>
          <w:szCs w:val="22"/>
        </w:rPr>
        <w:t xml:space="preserve"> pour veiller à ce que les différents plans déclinés à partir des </w:t>
      </w:r>
      <w:r w:rsidR="0081399C" w:rsidRPr="0012111C">
        <w:rPr>
          <w:rFonts w:asciiTheme="minorHAnsi" w:hAnsiTheme="minorHAnsi" w:cstheme="minorHAnsi"/>
          <w:sz w:val="22"/>
          <w:szCs w:val="22"/>
        </w:rPr>
        <w:lastRenderedPageBreak/>
        <w:t>stratégies nationales prennent en compte la lutte contre les inégalités sociales de santé.</w:t>
      </w:r>
      <w:r w:rsidR="00D305A8" w:rsidRPr="0012111C">
        <w:rPr>
          <w:rFonts w:asciiTheme="minorHAnsi" w:hAnsiTheme="minorHAnsi" w:cstheme="minorHAnsi"/>
          <w:sz w:val="22"/>
          <w:szCs w:val="22"/>
        </w:rPr>
        <w:t xml:space="preserve"> </w:t>
      </w:r>
      <w:r w:rsidRPr="0012111C">
        <w:rPr>
          <w:rFonts w:asciiTheme="minorHAnsi" w:hAnsiTheme="minorHAnsi" w:cstheme="minorHAnsi"/>
          <w:sz w:val="22"/>
          <w:szCs w:val="22"/>
        </w:rPr>
        <w:t xml:space="preserve">Enfin, la </w:t>
      </w:r>
      <w:r w:rsidR="00C56D83" w:rsidRPr="0012111C">
        <w:rPr>
          <w:rFonts w:asciiTheme="minorHAnsi" w:hAnsiTheme="minorHAnsi" w:cstheme="minorHAnsi"/>
          <w:sz w:val="22"/>
          <w:szCs w:val="22"/>
        </w:rPr>
        <w:t xml:space="preserve">CNCDH </w:t>
      </w:r>
      <w:r w:rsidRPr="0012111C">
        <w:rPr>
          <w:rFonts w:asciiTheme="minorHAnsi" w:hAnsiTheme="minorHAnsi" w:cstheme="minorHAnsi"/>
          <w:sz w:val="22"/>
          <w:szCs w:val="22"/>
        </w:rPr>
        <w:t>recommande que la CNS soit chargée de la création</w:t>
      </w:r>
      <w:r w:rsidR="00D305A8" w:rsidRPr="0012111C">
        <w:rPr>
          <w:rFonts w:asciiTheme="minorHAnsi" w:hAnsiTheme="minorHAnsi" w:cstheme="minorHAnsi"/>
          <w:sz w:val="22"/>
          <w:szCs w:val="22"/>
        </w:rPr>
        <w:t xml:space="preserve"> coordonnée</w:t>
      </w:r>
      <w:r w:rsidRPr="0012111C">
        <w:rPr>
          <w:rFonts w:asciiTheme="minorHAnsi" w:hAnsiTheme="minorHAnsi" w:cstheme="minorHAnsi"/>
          <w:sz w:val="22"/>
          <w:szCs w:val="22"/>
        </w:rPr>
        <w:t xml:space="preserve"> d’</w:t>
      </w:r>
      <w:r w:rsidR="00E75124" w:rsidRPr="0012111C">
        <w:rPr>
          <w:rFonts w:asciiTheme="minorHAnsi" w:hAnsiTheme="minorHAnsi" w:cstheme="minorHAnsi"/>
          <w:sz w:val="22"/>
          <w:szCs w:val="22"/>
        </w:rPr>
        <w:t>outils d’élaboration</w:t>
      </w:r>
      <w:r w:rsidRPr="0012111C">
        <w:rPr>
          <w:rFonts w:asciiTheme="minorHAnsi" w:hAnsiTheme="minorHAnsi" w:cstheme="minorHAnsi"/>
          <w:sz w:val="22"/>
          <w:szCs w:val="22"/>
        </w:rPr>
        <w:t xml:space="preserve"> des politiques publiques en matière de santé à mettre à disposition de tous les pouvoirs publics. </w:t>
      </w:r>
      <w:r w:rsidR="00D305A8" w:rsidRPr="0012111C">
        <w:rPr>
          <w:rFonts w:asciiTheme="minorHAnsi" w:hAnsiTheme="minorHAnsi" w:cstheme="minorHAnsi"/>
          <w:sz w:val="22"/>
          <w:szCs w:val="22"/>
        </w:rPr>
        <w:t>Ses moyens devraient donc être renforcés pour faire face à ces nouvelles obligations.</w:t>
      </w:r>
    </w:p>
    <w:p w:rsidR="00340C8E" w:rsidRPr="0012111C" w:rsidRDefault="00340C8E" w:rsidP="008A2FB4">
      <w:pPr>
        <w:pStyle w:val="Standard"/>
        <w:spacing w:line="276" w:lineRule="auto"/>
        <w:jc w:val="both"/>
        <w:rPr>
          <w:rFonts w:asciiTheme="minorHAnsi" w:hAnsiTheme="minorHAnsi" w:cstheme="minorHAnsi"/>
          <w:sz w:val="22"/>
          <w:szCs w:val="22"/>
        </w:rPr>
      </w:pPr>
    </w:p>
    <w:p w:rsidR="00340C8E" w:rsidRPr="0012111C" w:rsidRDefault="00FA3205" w:rsidP="00E428E5">
      <w:pPr>
        <w:pStyle w:val="Commentair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Malgré des avancées, les dispositions prévues par la réforme des</w:t>
      </w:r>
      <w:r w:rsidR="00456FA0" w:rsidRPr="0012111C">
        <w:rPr>
          <w:rFonts w:asciiTheme="minorHAnsi" w:hAnsiTheme="minorHAnsi" w:cstheme="minorHAnsi"/>
          <w:sz w:val="22"/>
          <w:szCs w:val="22"/>
        </w:rPr>
        <w:t xml:space="preserve"> </w:t>
      </w:r>
      <w:r w:rsidR="006047E9" w:rsidRPr="0012111C">
        <w:rPr>
          <w:rFonts w:asciiTheme="minorHAnsi" w:hAnsiTheme="minorHAnsi" w:cstheme="minorHAnsi"/>
          <w:sz w:val="22"/>
          <w:szCs w:val="22"/>
        </w:rPr>
        <w:t>CRSA du 28 juin 2021 restent insuffisantes</w:t>
      </w:r>
      <w:r w:rsidR="00E44DF1" w:rsidRPr="0012111C">
        <w:rPr>
          <w:rFonts w:asciiTheme="minorHAnsi" w:eastAsia="Times New Roman" w:hAnsiTheme="minorHAnsi" w:cstheme="minorHAnsi"/>
          <w:sz w:val="22"/>
          <w:szCs w:val="22"/>
        </w:rPr>
        <w:t xml:space="preserve">. La CNCDH considère </w:t>
      </w:r>
      <w:r w:rsidR="001420EB" w:rsidRPr="0012111C">
        <w:rPr>
          <w:rFonts w:asciiTheme="minorHAnsi" w:eastAsia="Times New Roman" w:hAnsiTheme="minorHAnsi" w:cstheme="minorHAnsi"/>
          <w:sz w:val="22"/>
          <w:szCs w:val="22"/>
        </w:rPr>
        <w:t xml:space="preserve">que ces institutions </w:t>
      </w:r>
      <w:r w:rsidR="00B610F5" w:rsidRPr="0012111C">
        <w:rPr>
          <w:rFonts w:asciiTheme="minorHAnsi" w:eastAsia="Times New Roman" w:hAnsiTheme="minorHAnsi" w:cstheme="minorHAnsi"/>
          <w:sz w:val="22"/>
          <w:szCs w:val="22"/>
        </w:rPr>
        <w:t xml:space="preserve">doivent être </w:t>
      </w:r>
      <w:r w:rsidR="001420EB" w:rsidRPr="0012111C">
        <w:rPr>
          <w:rFonts w:asciiTheme="minorHAnsi" w:eastAsia="Times New Roman" w:hAnsiTheme="minorHAnsi" w:cstheme="minorHAnsi"/>
          <w:sz w:val="22"/>
          <w:szCs w:val="22"/>
        </w:rPr>
        <w:t xml:space="preserve">plus représentatives </w:t>
      </w:r>
      <w:r w:rsidR="00E016AD" w:rsidRPr="0012111C">
        <w:rPr>
          <w:rFonts w:asciiTheme="minorHAnsi" w:eastAsia="Times New Roman" w:hAnsiTheme="minorHAnsi" w:cstheme="minorHAnsi"/>
          <w:sz w:val="22"/>
          <w:szCs w:val="22"/>
        </w:rPr>
        <w:t>de la diversité sociale et régionale. Elle recommande de</w:t>
      </w:r>
      <w:r w:rsidR="001420EB" w:rsidRPr="0012111C">
        <w:rPr>
          <w:rFonts w:asciiTheme="minorHAnsi" w:eastAsia="Times New Roman" w:hAnsiTheme="minorHAnsi" w:cstheme="minorHAnsi"/>
          <w:sz w:val="22"/>
          <w:szCs w:val="22"/>
        </w:rPr>
        <w:t xml:space="preserve"> leur donner </w:t>
      </w:r>
      <w:r w:rsidR="00E44DF1" w:rsidRPr="0012111C">
        <w:rPr>
          <w:rFonts w:asciiTheme="minorHAnsi" w:eastAsia="Times New Roman" w:hAnsiTheme="minorHAnsi" w:cstheme="minorHAnsi"/>
          <w:sz w:val="22"/>
          <w:szCs w:val="22"/>
        </w:rPr>
        <w:t>un pouvoir décisionnel</w:t>
      </w:r>
      <w:r w:rsidR="00E016AD" w:rsidRPr="0012111C">
        <w:rPr>
          <w:rFonts w:asciiTheme="minorHAnsi" w:eastAsia="Times New Roman" w:hAnsiTheme="minorHAnsi" w:cstheme="minorHAnsi"/>
          <w:sz w:val="22"/>
          <w:szCs w:val="22"/>
        </w:rPr>
        <w:t xml:space="preserve">, notamment en renforçant leur rôle dans l’élaboration et l’évaluation des projets </w:t>
      </w:r>
      <w:r w:rsidR="00EF1034" w:rsidRPr="0012111C">
        <w:rPr>
          <w:rFonts w:asciiTheme="minorHAnsi" w:eastAsia="Times New Roman" w:hAnsiTheme="minorHAnsi" w:cstheme="minorHAnsi"/>
          <w:sz w:val="22"/>
          <w:szCs w:val="22"/>
        </w:rPr>
        <w:t>région</w:t>
      </w:r>
      <w:r w:rsidR="00E016AD" w:rsidRPr="0012111C">
        <w:rPr>
          <w:rFonts w:asciiTheme="minorHAnsi" w:eastAsia="Times New Roman" w:hAnsiTheme="minorHAnsi" w:cstheme="minorHAnsi"/>
          <w:sz w:val="22"/>
          <w:szCs w:val="22"/>
        </w:rPr>
        <w:t>aux de santé.</w:t>
      </w:r>
      <w:r w:rsidR="00E44DF1" w:rsidRPr="0012111C">
        <w:rPr>
          <w:rFonts w:asciiTheme="minorHAnsi" w:eastAsia="Times New Roman" w:hAnsiTheme="minorHAnsi" w:cstheme="minorHAnsi"/>
          <w:sz w:val="22"/>
          <w:szCs w:val="22"/>
        </w:rPr>
        <w:t xml:space="preserve"> </w:t>
      </w:r>
      <w:r w:rsidR="00E44DF1" w:rsidRPr="0012111C">
        <w:rPr>
          <w:rFonts w:asciiTheme="minorHAnsi" w:hAnsiTheme="minorHAnsi" w:cstheme="minorHAnsi"/>
          <w:sz w:val="22"/>
          <w:szCs w:val="22"/>
        </w:rPr>
        <w:t xml:space="preserve">La CNCDH recommande de garantir aux </w:t>
      </w:r>
      <w:r w:rsidR="00471E3C" w:rsidRPr="0012111C">
        <w:rPr>
          <w:rFonts w:asciiTheme="minorHAnsi" w:hAnsiTheme="minorHAnsi" w:cstheme="minorHAnsi"/>
          <w:sz w:val="22"/>
          <w:szCs w:val="22"/>
        </w:rPr>
        <w:t>CRSA</w:t>
      </w:r>
      <w:r w:rsidR="00E44DF1" w:rsidRPr="0012111C">
        <w:rPr>
          <w:rFonts w:asciiTheme="minorHAnsi" w:hAnsiTheme="minorHAnsi" w:cstheme="minorHAnsi"/>
          <w:sz w:val="22"/>
          <w:szCs w:val="22"/>
        </w:rPr>
        <w:t xml:space="preserve"> </w:t>
      </w:r>
      <w:r w:rsidR="00471E3C" w:rsidRPr="0012111C">
        <w:rPr>
          <w:rFonts w:asciiTheme="minorHAnsi" w:hAnsiTheme="minorHAnsi" w:cstheme="minorHAnsi"/>
          <w:sz w:val="22"/>
          <w:szCs w:val="22"/>
        </w:rPr>
        <w:t>un budget dédié.</w:t>
      </w:r>
      <w:r w:rsidR="00DB22BF" w:rsidRPr="0012111C">
        <w:rPr>
          <w:rFonts w:asciiTheme="minorHAnsi" w:hAnsiTheme="minorHAnsi" w:cstheme="minorHAnsi"/>
          <w:sz w:val="22"/>
          <w:szCs w:val="22"/>
        </w:rPr>
        <w:t xml:space="preserve"> </w:t>
      </w:r>
      <w:r w:rsidR="00DF181A" w:rsidRPr="0012111C">
        <w:rPr>
          <w:rFonts w:asciiTheme="minorHAnsi" w:hAnsiTheme="minorHAnsi" w:cstheme="minorHAnsi"/>
          <w:sz w:val="22"/>
          <w:szCs w:val="22"/>
        </w:rPr>
        <w:t xml:space="preserve">Afin de mieux prendre en compte les spécificités territoriales, </w:t>
      </w:r>
      <w:r w:rsidR="00EF1034" w:rsidRPr="0012111C">
        <w:rPr>
          <w:rFonts w:asciiTheme="minorHAnsi" w:hAnsiTheme="minorHAnsi" w:cstheme="minorHAnsi"/>
          <w:sz w:val="22"/>
          <w:szCs w:val="22"/>
        </w:rPr>
        <w:t>elle</w:t>
      </w:r>
      <w:r w:rsidR="00DF181A" w:rsidRPr="0012111C">
        <w:rPr>
          <w:rFonts w:asciiTheme="minorHAnsi" w:hAnsiTheme="minorHAnsi" w:cstheme="minorHAnsi"/>
          <w:sz w:val="22"/>
          <w:szCs w:val="22"/>
        </w:rPr>
        <w:t xml:space="preserve"> recommande également aux ARS</w:t>
      </w:r>
      <w:r w:rsidR="00D91852" w:rsidRPr="0012111C">
        <w:rPr>
          <w:rFonts w:asciiTheme="minorHAnsi" w:hAnsiTheme="minorHAnsi" w:cstheme="minorHAnsi"/>
          <w:sz w:val="22"/>
          <w:szCs w:val="22"/>
        </w:rPr>
        <w:t>,</w:t>
      </w:r>
      <w:r w:rsidR="00DF181A" w:rsidRPr="0012111C">
        <w:rPr>
          <w:rFonts w:asciiTheme="minorHAnsi" w:hAnsiTheme="minorHAnsi" w:cstheme="minorHAnsi"/>
          <w:sz w:val="22"/>
          <w:szCs w:val="22"/>
        </w:rPr>
        <w:t xml:space="preserve"> </w:t>
      </w:r>
      <w:r w:rsidR="009C6B75" w:rsidRPr="0012111C">
        <w:rPr>
          <w:rFonts w:asciiTheme="minorHAnsi" w:hAnsiTheme="minorHAnsi" w:cstheme="minorHAnsi"/>
          <w:sz w:val="22"/>
          <w:szCs w:val="22"/>
        </w:rPr>
        <w:t>en lien avec les CRSA, de créer des espaces de rencontre entre les élus territoriaux confrontés à des défis sanitaires semblables, leur permettant d’échanger des bonnes pratiques et</w:t>
      </w:r>
      <w:r w:rsidR="00085398" w:rsidRPr="0012111C">
        <w:rPr>
          <w:rFonts w:asciiTheme="minorHAnsi" w:hAnsiTheme="minorHAnsi" w:cstheme="minorHAnsi"/>
          <w:sz w:val="22"/>
          <w:szCs w:val="22"/>
        </w:rPr>
        <w:t xml:space="preserve"> de</w:t>
      </w:r>
      <w:r w:rsidR="009C6B75" w:rsidRPr="0012111C">
        <w:rPr>
          <w:rFonts w:asciiTheme="minorHAnsi" w:hAnsiTheme="minorHAnsi" w:cstheme="minorHAnsi"/>
          <w:sz w:val="22"/>
          <w:szCs w:val="22"/>
        </w:rPr>
        <w:t xml:space="preserve"> mutualiser des outils performants.</w:t>
      </w:r>
    </w:p>
    <w:p w:rsidR="00340C8E" w:rsidRPr="0012111C" w:rsidRDefault="00340C8E" w:rsidP="008A2FB4">
      <w:pPr>
        <w:pStyle w:val="Standard"/>
        <w:spacing w:line="276" w:lineRule="auto"/>
        <w:jc w:val="both"/>
        <w:rPr>
          <w:rFonts w:asciiTheme="minorHAnsi" w:hAnsiTheme="minorHAnsi" w:cstheme="minorHAnsi"/>
          <w:sz w:val="22"/>
          <w:szCs w:val="22"/>
        </w:rPr>
      </w:pPr>
    </w:p>
    <w:p w:rsidR="00340C8E" w:rsidRPr="0012111C" w:rsidRDefault="00E44DF1" w:rsidP="00910E94">
      <w:pPr>
        <w:pStyle w:val="Titre2"/>
        <w:rPr>
          <w:rFonts w:asciiTheme="minorHAnsi" w:hAnsiTheme="minorHAnsi" w:cstheme="minorHAnsi"/>
          <w:sz w:val="22"/>
          <w:szCs w:val="22"/>
        </w:rPr>
      </w:pPr>
      <w:r w:rsidRPr="0012111C">
        <w:rPr>
          <w:rFonts w:asciiTheme="minorHAnsi" w:hAnsiTheme="minorHAnsi" w:cstheme="minorHAnsi"/>
          <w:sz w:val="22"/>
          <w:szCs w:val="22"/>
        </w:rPr>
        <w:t xml:space="preserve">2.2. Mettre en œuvre concrètement la lutte contre les inégalités sociales de santé </w:t>
      </w:r>
      <w:r w:rsidR="00C7372D" w:rsidRPr="0012111C">
        <w:rPr>
          <w:rFonts w:asciiTheme="minorHAnsi" w:hAnsiTheme="minorHAnsi" w:cstheme="minorHAnsi"/>
          <w:sz w:val="22"/>
          <w:szCs w:val="22"/>
        </w:rPr>
        <w:t>dans une logique d</w:t>
      </w:r>
      <w:r w:rsidRPr="0012111C">
        <w:rPr>
          <w:rFonts w:asciiTheme="minorHAnsi" w:hAnsiTheme="minorHAnsi" w:cstheme="minorHAnsi"/>
          <w:sz w:val="22"/>
          <w:szCs w:val="22"/>
        </w:rPr>
        <w:t xml:space="preserve">’approche par les droits </w:t>
      </w:r>
      <w:r w:rsidR="00C7372D" w:rsidRPr="0012111C">
        <w:rPr>
          <w:rFonts w:asciiTheme="minorHAnsi" w:hAnsiTheme="minorHAnsi" w:cstheme="minorHAnsi"/>
          <w:sz w:val="22"/>
          <w:szCs w:val="22"/>
        </w:rPr>
        <w:t>et</w:t>
      </w:r>
      <w:r w:rsidRPr="0012111C">
        <w:rPr>
          <w:rFonts w:asciiTheme="minorHAnsi" w:hAnsiTheme="minorHAnsi" w:cstheme="minorHAnsi"/>
          <w:sz w:val="22"/>
          <w:szCs w:val="22"/>
        </w:rPr>
        <w:t xml:space="preserve"> de promotion de la santé.</w:t>
      </w:r>
    </w:p>
    <w:p w:rsidR="00340C8E" w:rsidRPr="0012111C" w:rsidRDefault="00340C8E" w:rsidP="008A2FB4">
      <w:pPr>
        <w:pStyle w:val="Standard"/>
        <w:spacing w:line="276" w:lineRule="auto"/>
        <w:ind w:left="720"/>
        <w:rPr>
          <w:rFonts w:asciiTheme="minorHAnsi" w:hAnsiTheme="minorHAnsi" w:cstheme="minorHAnsi"/>
          <w:b/>
          <w:color w:val="000000"/>
          <w:sz w:val="22"/>
          <w:szCs w:val="22"/>
          <w:u w:val="single"/>
        </w:rPr>
      </w:pPr>
    </w:p>
    <w:p w:rsidR="00340C8E" w:rsidRPr="0012111C" w:rsidRDefault="00764922" w:rsidP="00910E94">
      <w:pPr>
        <w:pStyle w:val="Titre3"/>
        <w:rPr>
          <w:rFonts w:asciiTheme="minorHAnsi" w:hAnsiTheme="minorHAnsi" w:cstheme="minorHAnsi"/>
          <w:sz w:val="22"/>
          <w:szCs w:val="22"/>
        </w:rPr>
      </w:pPr>
      <w:r w:rsidRPr="0012111C">
        <w:rPr>
          <w:rFonts w:asciiTheme="minorHAnsi" w:hAnsiTheme="minorHAnsi" w:cstheme="minorHAnsi"/>
          <w:sz w:val="22"/>
          <w:szCs w:val="22"/>
        </w:rPr>
        <w:t xml:space="preserve">2.2.1. </w:t>
      </w:r>
      <w:r w:rsidR="00E44DF1" w:rsidRPr="0012111C">
        <w:rPr>
          <w:rFonts w:asciiTheme="minorHAnsi" w:hAnsiTheme="minorHAnsi" w:cstheme="minorHAnsi"/>
          <w:sz w:val="22"/>
          <w:szCs w:val="22"/>
        </w:rPr>
        <w:t>Promouvoir un environnement favorable à la santé</w:t>
      </w:r>
      <w:r w:rsidR="006B2156" w:rsidRPr="0012111C">
        <w:rPr>
          <w:rFonts w:asciiTheme="minorHAnsi" w:hAnsiTheme="minorHAnsi" w:cstheme="minorHAnsi"/>
          <w:sz w:val="22"/>
          <w:szCs w:val="22"/>
        </w:rPr>
        <w:t>.</w:t>
      </w:r>
    </w:p>
    <w:p w:rsidR="00340C8E" w:rsidRPr="0012111C" w:rsidRDefault="00340C8E" w:rsidP="008A2FB4">
      <w:pPr>
        <w:pStyle w:val="Standard"/>
        <w:spacing w:line="276" w:lineRule="auto"/>
        <w:jc w:val="both"/>
        <w:rPr>
          <w:rFonts w:asciiTheme="minorHAnsi" w:hAnsiTheme="minorHAnsi" w:cstheme="minorHAnsi"/>
          <w:color w:val="000000"/>
          <w:sz w:val="22"/>
          <w:szCs w:val="22"/>
        </w:rPr>
      </w:pPr>
    </w:p>
    <w:p w:rsidR="00F9013E" w:rsidRPr="0012111C" w:rsidRDefault="00E44DF1" w:rsidP="00F9013E">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color w:val="000000"/>
          <w:sz w:val="22"/>
          <w:szCs w:val="22"/>
        </w:rPr>
        <w:t>L’analyse des déterminants sociaux de santé montre que les conditions de vie et de travail des personnes ont une très grande influence sur leur état de santé</w:t>
      </w:r>
      <w:r w:rsidR="000E63A4" w:rsidRPr="0012111C">
        <w:rPr>
          <w:rFonts w:asciiTheme="minorHAnsi" w:hAnsiTheme="minorHAnsi" w:cstheme="minorHAnsi"/>
          <w:color w:val="000000"/>
          <w:sz w:val="22"/>
          <w:szCs w:val="22"/>
        </w:rPr>
        <w:t>,</w:t>
      </w:r>
      <w:r w:rsidR="00AF76E0" w:rsidRPr="0012111C">
        <w:rPr>
          <w:rFonts w:asciiTheme="minorHAnsi" w:hAnsiTheme="minorHAnsi" w:cstheme="minorHAnsi"/>
          <w:color w:val="000000"/>
          <w:sz w:val="22"/>
          <w:szCs w:val="22"/>
        </w:rPr>
        <w:t xml:space="preserve"> et </w:t>
      </w:r>
      <w:r w:rsidR="000E63A4" w:rsidRPr="0012111C">
        <w:rPr>
          <w:rFonts w:asciiTheme="minorHAnsi" w:hAnsiTheme="minorHAnsi" w:cstheme="minorHAnsi"/>
          <w:color w:val="000000"/>
          <w:sz w:val="22"/>
          <w:szCs w:val="22"/>
        </w:rPr>
        <w:t>inversement</w:t>
      </w:r>
      <w:r w:rsidRPr="0012111C">
        <w:rPr>
          <w:rFonts w:asciiTheme="minorHAnsi" w:hAnsiTheme="minorHAnsi" w:cstheme="minorHAnsi"/>
          <w:color w:val="000000"/>
          <w:sz w:val="22"/>
          <w:szCs w:val="22"/>
        </w:rPr>
        <w:t>. Le spectre des mesures à envisager étant extrêmement large, la CNCDH souhaite faire quelques propositions d’actions sur deux champs importants</w:t>
      </w:r>
      <w:r w:rsidR="000E63A4" w:rsidRPr="0012111C">
        <w:rPr>
          <w:rFonts w:asciiTheme="minorHAnsi" w:hAnsiTheme="minorHAnsi" w:cstheme="minorHAnsi"/>
          <w:color w:val="000000"/>
          <w:sz w:val="22"/>
          <w:szCs w:val="22"/>
        </w:rPr>
        <w:t> :</w:t>
      </w:r>
      <w:r w:rsidRPr="0012111C">
        <w:rPr>
          <w:rFonts w:asciiTheme="minorHAnsi" w:hAnsiTheme="minorHAnsi" w:cstheme="minorHAnsi"/>
          <w:color w:val="000000"/>
          <w:sz w:val="22"/>
          <w:szCs w:val="22"/>
        </w:rPr>
        <w:t xml:space="preserve"> le travail et l’urbanisme</w:t>
      </w:r>
      <w:r w:rsidR="00F9013E" w:rsidRPr="0012111C">
        <w:rPr>
          <w:rFonts w:asciiTheme="minorHAnsi" w:hAnsiTheme="minorHAnsi" w:cstheme="minorHAnsi"/>
          <w:color w:val="000000"/>
          <w:sz w:val="22"/>
          <w:szCs w:val="22"/>
        </w:rPr>
        <w:t>.</w:t>
      </w:r>
    </w:p>
    <w:p w:rsidR="00F9013E" w:rsidRPr="0012111C" w:rsidRDefault="00F9013E" w:rsidP="00F9013E">
      <w:pPr>
        <w:pStyle w:val="Paragraphedeliste"/>
        <w:spacing w:line="276" w:lineRule="auto"/>
        <w:jc w:val="both"/>
        <w:rPr>
          <w:rFonts w:asciiTheme="minorHAnsi" w:hAnsiTheme="minorHAnsi" w:cstheme="minorHAnsi"/>
          <w:sz w:val="22"/>
          <w:szCs w:val="22"/>
        </w:rPr>
      </w:pPr>
    </w:p>
    <w:p w:rsidR="0008504C" w:rsidRPr="0012111C" w:rsidRDefault="00E44DF1" w:rsidP="0008504C">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color w:val="000000"/>
          <w:sz w:val="22"/>
          <w:szCs w:val="22"/>
        </w:rPr>
        <w:t xml:space="preserve">Un des axes prioritaires devrait porter sur le lien entre santé et travail. </w:t>
      </w:r>
      <w:r w:rsidRPr="0012111C">
        <w:rPr>
          <w:rFonts w:asciiTheme="minorHAnsi" w:eastAsia="Times New Roman" w:hAnsiTheme="minorHAnsi" w:cstheme="minorHAnsi"/>
          <w:sz w:val="22"/>
          <w:szCs w:val="22"/>
        </w:rPr>
        <w:t xml:space="preserve">Les auditions de la CNCDH ont en effet montré de graves défaillances autour de la prévention et </w:t>
      </w:r>
      <w:r w:rsidR="000E63A4" w:rsidRPr="0012111C">
        <w:rPr>
          <w:rFonts w:asciiTheme="minorHAnsi" w:eastAsia="Times New Roman" w:hAnsiTheme="minorHAnsi" w:cstheme="minorHAnsi"/>
          <w:sz w:val="22"/>
          <w:szCs w:val="22"/>
        </w:rPr>
        <w:t xml:space="preserve">de </w:t>
      </w:r>
      <w:r w:rsidRPr="0012111C">
        <w:rPr>
          <w:rFonts w:asciiTheme="minorHAnsi" w:eastAsia="Times New Roman" w:hAnsiTheme="minorHAnsi" w:cstheme="minorHAnsi"/>
          <w:sz w:val="22"/>
          <w:szCs w:val="22"/>
        </w:rPr>
        <w:t xml:space="preserve">la prise en charge des maladies </w:t>
      </w:r>
      <w:r w:rsidR="0042781E" w:rsidRPr="0012111C">
        <w:rPr>
          <w:rFonts w:asciiTheme="minorHAnsi" w:eastAsia="Times New Roman" w:hAnsiTheme="minorHAnsi" w:cstheme="minorHAnsi"/>
          <w:sz w:val="22"/>
          <w:szCs w:val="22"/>
        </w:rPr>
        <w:t xml:space="preserve">à caractère professionnel </w:t>
      </w:r>
      <w:r w:rsidR="00AF76E0" w:rsidRPr="0012111C">
        <w:rPr>
          <w:rFonts w:asciiTheme="minorHAnsi" w:eastAsia="Times New Roman" w:hAnsiTheme="minorHAnsi" w:cstheme="minorHAnsi"/>
          <w:sz w:val="22"/>
          <w:szCs w:val="22"/>
        </w:rPr>
        <w:t xml:space="preserve">et </w:t>
      </w:r>
      <w:r w:rsidR="000E63A4" w:rsidRPr="0012111C">
        <w:rPr>
          <w:rFonts w:asciiTheme="minorHAnsi" w:eastAsia="Times New Roman" w:hAnsiTheme="minorHAnsi" w:cstheme="minorHAnsi"/>
          <w:sz w:val="22"/>
          <w:szCs w:val="22"/>
        </w:rPr>
        <w:t xml:space="preserve">des </w:t>
      </w:r>
      <w:r w:rsidR="00AF76E0" w:rsidRPr="0012111C">
        <w:rPr>
          <w:rFonts w:asciiTheme="minorHAnsi" w:eastAsia="Times New Roman" w:hAnsiTheme="minorHAnsi" w:cstheme="minorHAnsi"/>
          <w:sz w:val="22"/>
          <w:szCs w:val="22"/>
        </w:rPr>
        <w:t>accidents du travail</w:t>
      </w:r>
      <w:r w:rsidRPr="0012111C">
        <w:rPr>
          <w:rFonts w:asciiTheme="minorHAnsi" w:eastAsia="Times New Roman" w:hAnsiTheme="minorHAnsi" w:cstheme="minorHAnsi"/>
          <w:sz w:val="22"/>
          <w:szCs w:val="22"/>
        </w:rPr>
        <w:t xml:space="preserve">. En premier lieu, la </w:t>
      </w:r>
      <w:r w:rsidR="000E63A4" w:rsidRPr="0012111C">
        <w:rPr>
          <w:rFonts w:asciiTheme="minorHAnsi" w:eastAsia="Times New Roman" w:hAnsiTheme="minorHAnsi" w:cstheme="minorHAnsi"/>
          <w:sz w:val="22"/>
          <w:szCs w:val="22"/>
        </w:rPr>
        <w:t xml:space="preserve">CNCDH </w:t>
      </w:r>
      <w:r w:rsidRPr="0012111C">
        <w:rPr>
          <w:rFonts w:asciiTheme="minorHAnsi" w:eastAsia="Times New Roman" w:hAnsiTheme="minorHAnsi" w:cstheme="minorHAnsi"/>
          <w:sz w:val="22"/>
          <w:szCs w:val="22"/>
        </w:rPr>
        <w:t>constate que la multiplication des statuts de travailleurs précaires (intérim, CDD, vacataires, saisonniers</w:t>
      </w:r>
      <w:r w:rsidR="0039652F" w:rsidRPr="0012111C">
        <w:rPr>
          <w:rFonts w:asciiTheme="minorHAnsi" w:eastAsia="Times New Roman" w:hAnsiTheme="minorHAnsi" w:cstheme="minorHAnsi"/>
          <w:sz w:val="22"/>
          <w:szCs w:val="22"/>
        </w:rPr>
        <w:t>,</w:t>
      </w:r>
      <w:r w:rsidRPr="0012111C">
        <w:rPr>
          <w:rFonts w:asciiTheme="minorHAnsi" w:eastAsia="Times New Roman" w:hAnsiTheme="minorHAnsi" w:cstheme="minorHAnsi"/>
          <w:sz w:val="22"/>
          <w:szCs w:val="22"/>
        </w:rPr>
        <w:t xml:space="preserve"> auto-entreprenariat contraint</w:t>
      </w:r>
      <w:r w:rsidR="00920A73" w:rsidRPr="0012111C">
        <w:rPr>
          <w:rFonts w:asciiTheme="minorHAnsi" w:eastAsia="Times New Roman" w:hAnsiTheme="minorHAnsi" w:cstheme="minorHAnsi"/>
          <w:sz w:val="22"/>
          <w:szCs w:val="22"/>
        </w:rPr>
        <w:t>, sous-</w:t>
      </w:r>
      <w:r w:rsidRPr="0012111C">
        <w:rPr>
          <w:rFonts w:asciiTheme="minorHAnsi" w:eastAsia="Times New Roman" w:hAnsiTheme="minorHAnsi" w:cstheme="minorHAnsi"/>
          <w:sz w:val="22"/>
          <w:szCs w:val="22"/>
        </w:rPr>
        <w:t xml:space="preserve">traitance) </w:t>
      </w:r>
      <w:r w:rsidR="00617317" w:rsidRPr="0012111C">
        <w:rPr>
          <w:rFonts w:asciiTheme="minorHAnsi" w:eastAsia="Times New Roman" w:hAnsiTheme="minorHAnsi" w:cstheme="minorHAnsi"/>
          <w:sz w:val="22"/>
          <w:szCs w:val="22"/>
        </w:rPr>
        <w:t>met</w:t>
      </w:r>
      <w:r w:rsidRPr="0012111C">
        <w:rPr>
          <w:rFonts w:asciiTheme="minorHAnsi" w:eastAsia="Times New Roman" w:hAnsiTheme="minorHAnsi" w:cstheme="minorHAnsi"/>
          <w:sz w:val="22"/>
          <w:szCs w:val="22"/>
        </w:rPr>
        <w:t xml:space="preserve"> le travailleur dans une position compliquée pour faire valoir ses droits et bénéficier de </w:t>
      </w:r>
      <w:r w:rsidR="00C5207D" w:rsidRPr="0012111C">
        <w:rPr>
          <w:rFonts w:asciiTheme="minorHAnsi" w:eastAsia="Times New Roman" w:hAnsiTheme="minorHAnsi" w:cstheme="minorHAnsi"/>
          <w:sz w:val="22"/>
          <w:szCs w:val="22"/>
        </w:rPr>
        <w:t xml:space="preserve">mesures de protection. </w:t>
      </w:r>
      <w:r w:rsidR="006C4DF3" w:rsidRPr="0012111C">
        <w:rPr>
          <w:rFonts w:asciiTheme="minorHAnsi" w:eastAsia="Times New Roman" w:hAnsiTheme="minorHAnsi" w:cstheme="minorHAnsi"/>
          <w:sz w:val="22"/>
          <w:szCs w:val="22"/>
        </w:rPr>
        <w:t xml:space="preserve">Chaque </w:t>
      </w:r>
      <w:r w:rsidRPr="0012111C">
        <w:rPr>
          <w:rFonts w:asciiTheme="minorHAnsi" w:eastAsia="Times New Roman" w:hAnsiTheme="minorHAnsi" w:cstheme="minorHAnsi"/>
          <w:sz w:val="22"/>
          <w:szCs w:val="22"/>
        </w:rPr>
        <w:t>année</w:t>
      </w:r>
      <w:r w:rsidR="006B2156" w:rsidRPr="0012111C">
        <w:rPr>
          <w:rFonts w:asciiTheme="minorHAnsi" w:eastAsia="Times New Roman" w:hAnsiTheme="minorHAnsi" w:cstheme="minorHAnsi"/>
          <w:sz w:val="22"/>
          <w:szCs w:val="22"/>
        </w:rPr>
        <w:t>,</w:t>
      </w:r>
      <w:r w:rsidRPr="0012111C">
        <w:rPr>
          <w:rFonts w:asciiTheme="minorHAnsi" w:eastAsia="Times New Roman" w:hAnsiTheme="minorHAnsi" w:cstheme="minorHAnsi"/>
          <w:sz w:val="22"/>
          <w:szCs w:val="22"/>
        </w:rPr>
        <w:t xml:space="preserve"> </w:t>
      </w:r>
      <w:r w:rsidR="00AF76E0" w:rsidRPr="0012111C">
        <w:rPr>
          <w:rFonts w:asciiTheme="minorHAnsi" w:eastAsia="Times New Roman" w:hAnsiTheme="minorHAnsi" w:cstheme="minorHAnsi"/>
          <w:sz w:val="22"/>
          <w:szCs w:val="22"/>
        </w:rPr>
        <w:t xml:space="preserve">de très nombreux accidents de travail ou </w:t>
      </w:r>
      <w:r w:rsidRPr="0012111C">
        <w:rPr>
          <w:rFonts w:asciiTheme="minorHAnsi" w:eastAsia="Times New Roman" w:hAnsiTheme="minorHAnsi" w:cstheme="minorHAnsi"/>
          <w:sz w:val="22"/>
          <w:szCs w:val="22"/>
        </w:rPr>
        <w:t>maladies</w:t>
      </w:r>
      <w:r w:rsidR="0042781E" w:rsidRPr="0012111C">
        <w:rPr>
          <w:rFonts w:asciiTheme="minorHAnsi" w:eastAsia="Times New Roman" w:hAnsiTheme="minorHAnsi" w:cstheme="minorHAnsi"/>
          <w:sz w:val="22"/>
          <w:szCs w:val="22"/>
        </w:rPr>
        <w:t xml:space="preserve"> à caractère professionnel </w:t>
      </w:r>
      <w:r w:rsidRPr="0012111C">
        <w:rPr>
          <w:rFonts w:asciiTheme="minorHAnsi" w:eastAsia="Times New Roman" w:hAnsiTheme="minorHAnsi" w:cstheme="minorHAnsi"/>
          <w:sz w:val="22"/>
          <w:szCs w:val="22"/>
        </w:rPr>
        <w:t>ne sont</w:t>
      </w:r>
      <w:r w:rsidR="00C5207D" w:rsidRPr="0012111C">
        <w:rPr>
          <w:rFonts w:asciiTheme="minorHAnsi" w:eastAsia="Times New Roman" w:hAnsiTheme="minorHAnsi" w:cstheme="minorHAnsi"/>
          <w:sz w:val="22"/>
          <w:szCs w:val="22"/>
        </w:rPr>
        <w:t xml:space="preserve"> pas déclaré</w:t>
      </w:r>
      <w:r w:rsidRPr="0012111C">
        <w:rPr>
          <w:rFonts w:asciiTheme="minorHAnsi" w:eastAsia="Times New Roman" w:hAnsiTheme="minorHAnsi" w:cstheme="minorHAnsi"/>
          <w:sz w:val="22"/>
          <w:szCs w:val="22"/>
        </w:rPr>
        <w:t>s comme tels</w:t>
      </w:r>
      <w:r w:rsidRPr="0012111C">
        <w:rPr>
          <w:rStyle w:val="Appelnotedebasdep"/>
          <w:rFonts w:asciiTheme="minorHAnsi" w:hAnsiTheme="minorHAnsi" w:cstheme="minorHAnsi"/>
          <w:sz w:val="22"/>
          <w:szCs w:val="22"/>
        </w:rPr>
        <w:footnoteReference w:id="67"/>
      </w:r>
      <w:r w:rsidRPr="0012111C">
        <w:rPr>
          <w:rFonts w:asciiTheme="minorHAnsi" w:eastAsia="Times New Roman" w:hAnsiTheme="minorHAnsi" w:cstheme="minorHAnsi"/>
          <w:sz w:val="22"/>
          <w:szCs w:val="22"/>
        </w:rPr>
        <w:t xml:space="preserve">. En particulier, les </w:t>
      </w:r>
      <w:r w:rsidR="00D91852" w:rsidRPr="0012111C">
        <w:rPr>
          <w:rFonts w:asciiTheme="minorHAnsi" w:eastAsia="Times New Roman" w:hAnsiTheme="minorHAnsi" w:cstheme="minorHAnsi"/>
          <w:sz w:val="22"/>
          <w:szCs w:val="22"/>
        </w:rPr>
        <w:t>salariés</w:t>
      </w:r>
      <w:r w:rsidRPr="0012111C">
        <w:rPr>
          <w:rFonts w:asciiTheme="minorHAnsi" w:eastAsia="Times New Roman" w:hAnsiTheme="minorHAnsi" w:cstheme="minorHAnsi"/>
          <w:sz w:val="22"/>
          <w:szCs w:val="22"/>
        </w:rPr>
        <w:t xml:space="preserve"> occupant un emploi temporaire </w:t>
      </w:r>
      <w:r w:rsidR="00D91852" w:rsidRPr="0012111C">
        <w:rPr>
          <w:rFonts w:asciiTheme="minorHAnsi" w:eastAsia="Times New Roman" w:hAnsiTheme="minorHAnsi" w:cstheme="minorHAnsi"/>
          <w:sz w:val="22"/>
          <w:szCs w:val="22"/>
        </w:rPr>
        <w:t>peuvent être incités à</w:t>
      </w:r>
      <w:r w:rsidRPr="0012111C">
        <w:rPr>
          <w:rFonts w:asciiTheme="minorHAnsi" w:eastAsia="Times New Roman" w:hAnsiTheme="minorHAnsi" w:cstheme="minorHAnsi"/>
          <w:sz w:val="22"/>
          <w:szCs w:val="22"/>
        </w:rPr>
        <w:t xml:space="preserve"> ne pas signaler un accident du travail à leur employeur</w:t>
      </w:r>
      <w:r w:rsidR="001449AD" w:rsidRPr="0012111C">
        <w:rPr>
          <w:rStyle w:val="Appelnotedebasdep"/>
          <w:rFonts w:asciiTheme="minorHAnsi" w:eastAsia="Times New Roman" w:hAnsiTheme="minorHAnsi" w:cstheme="minorHAnsi"/>
          <w:sz w:val="22"/>
          <w:szCs w:val="22"/>
        </w:rPr>
        <w:footnoteReference w:id="68"/>
      </w:r>
      <w:r w:rsidR="00AF76E0" w:rsidRPr="0012111C">
        <w:rPr>
          <w:rFonts w:asciiTheme="minorHAnsi" w:eastAsia="Times New Roman" w:hAnsiTheme="minorHAnsi" w:cstheme="minorHAnsi"/>
          <w:sz w:val="22"/>
          <w:szCs w:val="22"/>
        </w:rPr>
        <w:t xml:space="preserve"> ni à le déclarer comme tel auprès de la CPAM</w:t>
      </w:r>
      <w:r w:rsidRPr="0012111C">
        <w:rPr>
          <w:rFonts w:asciiTheme="minorHAnsi" w:eastAsia="Times New Roman" w:hAnsiTheme="minorHAnsi" w:cstheme="minorHAnsi"/>
          <w:sz w:val="22"/>
          <w:szCs w:val="22"/>
        </w:rPr>
        <w:t xml:space="preserve">. </w:t>
      </w:r>
      <w:r w:rsidR="0031757C" w:rsidRPr="0012111C">
        <w:rPr>
          <w:rFonts w:asciiTheme="minorHAnsi" w:eastAsia="Times New Roman" w:hAnsiTheme="minorHAnsi" w:cstheme="minorHAnsi"/>
          <w:sz w:val="22"/>
          <w:szCs w:val="22"/>
        </w:rPr>
        <w:t>Il est constaté que</w:t>
      </w:r>
      <w:r w:rsidRPr="0012111C">
        <w:rPr>
          <w:rFonts w:asciiTheme="minorHAnsi" w:eastAsia="Times New Roman" w:hAnsiTheme="minorHAnsi" w:cstheme="minorHAnsi"/>
          <w:sz w:val="22"/>
          <w:szCs w:val="22"/>
        </w:rPr>
        <w:t xml:space="preserve"> peu de </w:t>
      </w:r>
      <w:r w:rsidR="002871A7" w:rsidRPr="0012111C">
        <w:rPr>
          <w:rFonts w:asciiTheme="minorHAnsi" w:eastAsia="Times New Roman" w:hAnsiTheme="minorHAnsi" w:cstheme="minorHAnsi"/>
          <w:sz w:val="22"/>
          <w:szCs w:val="22"/>
        </w:rPr>
        <w:t xml:space="preserve">salariés </w:t>
      </w:r>
      <w:r w:rsidRPr="0012111C">
        <w:rPr>
          <w:rFonts w:asciiTheme="minorHAnsi" w:eastAsia="Times New Roman" w:hAnsiTheme="minorHAnsi" w:cstheme="minorHAnsi"/>
          <w:sz w:val="22"/>
          <w:szCs w:val="22"/>
        </w:rPr>
        <w:t xml:space="preserve">connaissent </w:t>
      </w:r>
      <w:r w:rsidR="0031757C" w:rsidRPr="0012111C">
        <w:rPr>
          <w:rFonts w:asciiTheme="minorHAnsi" w:eastAsia="Times New Roman" w:hAnsiTheme="minorHAnsi" w:cstheme="minorHAnsi"/>
          <w:sz w:val="22"/>
          <w:szCs w:val="22"/>
        </w:rPr>
        <w:t>leur</w:t>
      </w:r>
      <w:r w:rsidR="002871A7" w:rsidRPr="0012111C">
        <w:rPr>
          <w:rFonts w:asciiTheme="minorHAnsi" w:eastAsia="Times New Roman" w:hAnsiTheme="minorHAnsi" w:cstheme="minorHAnsi"/>
          <w:sz w:val="22"/>
          <w:szCs w:val="22"/>
        </w:rPr>
        <w:t>s</w:t>
      </w:r>
      <w:r w:rsidR="0031757C" w:rsidRPr="0012111C">
        <w:rPr>
          <w:rFonts w:asciiTheme="minorHAnsi" w:eastAsia="Times New Roman" w:hAnsiTheme="minorHAnsi" w:cstheme="minorHAnsi"/>
          <w:sz w:val="22"/>
          <w:szCs w:val="22"/>
        </w:rPr>
        <w:t xml:space="preserve"> </w:t>
      </w:r>
      <w:r w:rsidRPr="0012111C">
        <w:rPr>
          <w:rFonts w:asciiTheme="minorHAnsi" w:eastAsia="Times New Roman" w:hAnsiTheme="minorHAnsi" w:cstheme="minorHAnsi"/>
          <w:sz w:val="22"/>
          <w:szCs w:val="22"/>
        </w:rPr>
        <w:t>droit</w:t>
      </w:r>
      <w:r w:rsidR="002871A7" w:rsidRPr="0012111C">
        <w:rPr>
          <w:rFonts w:asciiTheme="minorHAnsi" w:eastAsia="Times New Roman" w:hAnsiTheme="minorHAnsi" w:cstheme="minorHAnsi"/>
          <w:sz w:val="22"/>
          <w:szCs w:val="22"/>
        </w:rPr>
        <w:t>s</w:t>
      </w:r>
      <w:r w:rsidR="0031757C" w:rsidRPr="0012111C">
        <w:rPr>
          <w:rFonts w:asciiTheme="minorHAnsi" w:eastAsia="Times New Roman" w:hAnsiTheme="minorHAnsi" w:cstheme="minorHAnsi"/>
          <w:sz w:val="22"/>
          <w:szCs w:val="22"/>
        </w:rPr>
        <w:t xml:space="preserve"> en ce domaine.</w:t>
      </w:r>
      <w:r w:rsidR="00AF76E0" w:rsidRPr="0012111C">
        <w:rPr>
          <w:rFonts w:asciiTheme="minorHAnsi" w:eastAsia="Times New Roman" w:hAnsiTheme="minorHAnsi" w:cstheme="minorHAnsi"/>
          <w:sz w:val="22"/>
          <w:szCs w:val="22"/>
        </w:rPr>
        <w:t xml:space="preserve"> </w:t>
      </w:r>
      <w:r w:rsidR="000E63A4" w:rsidRPr="0012111C">
        <w:rPr>
          <w:rFonts w:asciiTheme="minorHAnsi" w:eastAsia="Times New Roman" w:hAnsiTheme="minorHAnsi" w:cstheme="minorHAnsi"/>
          <w:sz w:val="22"/>
          <w:szCs w:val="22"/>
        </w:rPr>
        <w:t xml:space="preserve">De plus, </w:t>
      </w:r>
      <w:r w:rsidR="00AF76E0" w:rsidRPr="0012111C">
        <w:rPr>
          <w:rFonts w:asciiTheme="minorHAnsi" w:eastAsia="Times New Roman" w:hAnsiTheme="minorHAnsi" w:cstheme="minorHAnsi"/>
          <w:color w:val="000000" w:themeColor="text1"/>
          <w:sz w:val="22"/>
          <w:szCs w:val="22"/>
        </w:rPr>
        <w:t>la reconnaissance des maladies professionnelles</w:t>
      </w:r>
      <w:r w:rsidR="0013015B" w:rsidRPr="0012111C">
        <w:rPr>
          <w:rFonts w:asciiTheme="minorHAnsi" w:eastAsia="Times New Roman" w:hAnsiTheme="minorHAnsi" w:cstheme="minorHAnsi"/>
          <w:color w:val="000000" w:themeColor="text1"/>
          <w:sz w:val="22"/>
          <w:szCs w:val="22"/>
        </w:rPr>
        <w:t xml:space="preserve"> a</w:t>
      </w:r>
      <w:r w:rsidR="00AF76E0" w:rsidRPr="0012111C">
        <w:rPr>
          <w:rFonts w:asciiTheme="minorHAnsi" w:eastAsia="Times New Roman" w:hAnsiTheme="minorHAnsi" w:cstheme="minorHAnsi"/>
          <w:color w:val="000000" w:themeColor="text1"/>
          <w:sz w:val="22"/>
          <w:szCs w:val="22"/>
        </w:rPr>
        <w:t xml:space="preserve"> très peu </w:t>
      </w:r>
      <w:r w:rsidR="00F9013E" w:rsidRPr="0012111C">
        <w:rPr>
          <w:rFonts w:asciiTheme="minorHAnsi" w:eastAsia="Times New Roman" w:hAnsiTheme="minorHAnsi" w:cstheme="minorHAnsi"/>
          <w:color w:val="000000" w:themeColor="text1"/>
          <w:sz w:val="22"/>
          <w:szCs w:val="22"/>
        </w:rPr>
        <w:t>évolué</w:t>
      </w:r>
      <w:r w:rsidR="00AF76E0" w:rsidRPr="0012111C">
        <w:rPr>
          <w:rFonts w:asciiTheme="minorHAnsi" w:eastAsia="Times New Roman" w:hAnsiTheme="minorHAnsi" w:cstheme="minorHAnsi"/>
          <w:color w:val="000000" w:themeColor="text1"/>
          <w:sz w:val="22"/>
          <w:szCs w:val="22"/>
        </w:rPr>
        <w:t xml:space="preserve"> depuis de nombreuses années, ou </w:t>
      </w:r>
      <w:r w:rsidR="0037502A" w:rsidRPr="0012111C">
        <w:rPr>
          <w:rFonts w:asciiTheme="minorHAnsi" w:eastAsia="Times New Roman" w:hAnsiTheme="minorHAnsi" w:cstheme="minorHAnsi"/>
          <w:color w:val="000000" w:themeColor="text1"/>
          <w:sz w:val="22"/>
          <w:szCs w:val="22"/>
        </w:rPr>
        <w:t xml:space="preserve">a </w:t>
      </w:r>
      <w:r w:rsidR="00AF76E0" w:rsidRPr="0012111C">
        <w:rPr>
          <w:rFonts w:asciiTheme="minorHAnsi" w:eastAsia="Times New Roman" w:hAnsiTheme="minorHAnsi" w:cstheme="minorHAnsi"/>
          <w:color w:val="000000" w:themeColor="text1"/>
          <w:sz w:val="22"/>
          <w:szCs w:val="22"/>
        </w:rPr>
        <w:t xml:space="preserve">parfois même </w:t>
      </w:r>
      <w:r w:rsidR="0037502A" w:rsidRPr="0012111C">
        <w:rPr>
          <w:rFonts w:asciiTheme="minorHAnsi" w:eastAsia="Times New Roman" w:hAnsiTheme="minorHAnsi" w:cstheme="minorHAnsi"/>
          <w:color w:val="000000" w:themeColor="text1"/>
          <w:sz w:val="22"/>
          <w:szCs w:val="22"/>
        </w:rPr>
        <w:t>régressé</w:t>
      </w:r>
      <w:r w:rsidR="0008504C" w:rsidRPr="0012111C">
        <w:rPr>
          <w:rFonts w:asciiTheme="minorHAnsi" w:eastAsia="Times New Roman" w:hAnsiTheme="minorHAnsi" w:cstheme="minorHAnsi"/>
          <w:color w:val="000000" w:themeColor="text1"/>
          <w:sz w:val="22"/>
          <w:szCs w:val="22"/>
        </w:rPr>
        <w:t>.</w:t>
      </w:r>
      <w:r w:rsidR="00292276" w:rsidRPr="0012111C">
        <w:rPr>
          <w:rFonts w:asciiTheme="minorHAnsi" w:eastAsia="Times New Roman" w:hAnsiTheme="minorHAnsi" w:cstheme="minorHAnsi"/>
          <w:color w:val="000000" w:themeColor="text1"/>
          <w:sz w:val="22"/>
          <w:szCs w:val="22"/>
        </w:rPr>
        <w:t xml:space="preserve"> </w:t>
      </w:r>
    </w:p>
    <w:p w:rsidR="0008504C" w:rsidRPr="0012111C" w:rsidRDefault="0008504C" w:rsidP="0008504C">
      <w:pPr>
        <w:pStyle w:val="Paragraphedeliste"/>
        <w:spacing w:line="276" w:lineRule="auto"/>
        <w:jc w:val="both"/>
        <w:rPr>
          <w:rFonts w:asciiTheme="minorHAnsi" w:hAnsiTheme="minorHAnsi" w:cstheme="minorHAnsi"/>
          <w:sz w:val="22"/>
          <w:szCs w:val="22"/>
        </w:rPr>
      </w:pPr>
    </w:p>
    <w:p w:rsidR="00340C8E" w:rsidRPr="0012111C" w:rsidRDefault="00E44DF1" w:rsidP="0008504C">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 xml:space="preserve">Il est </w:t>
      </w:r>
      <w:r w:rsidR="00051696" w:rsidRPr="0012111C">
        <w:rPr>
          <w:rFonts w:asciiTheme="minorHAnsi" w:hAnsiTheme="minorHAnsi" w:cstheme="minorHAnsi"/>
          <w:sz w:val="22"/>
          <w:szCs w:val="22"/>
        </w:rPr>
        <w:t xml:space="preserve">de </w:t>
      </w:r>
      <w:r w:rsidRPr="0012111C">
        <w:rPr>
          <w:rFonts w:asciiTheme="minorHAnsi" w:hAnsiTheme="minorHAnsi" w:cstheme="minorHAnsi"/>
          <w:sz w:val="22"/>
          <w:szCs w:val="22"/>
        </w:rPr>
        <w:t xml:space="preserve">plus en plus difficile d’obtenir des certificats médicaux pour les </w:t>
      </w:r>
      <w:r w:rsidR="00430CCB" w:rsidRPr="0012111C">
        <w:rPr>
          <w:rFonts w:asciiTheme="minorHAnsi" w:eastAsia="Times New Roman" w:hAnsiTheme="minorHAnsi" w:cstheme="minorHAnsi"/>
          <w:sz w:val="22"/>
          <w:szCs w:val="22"/>
        </w:rPr>
        <w:t>pathologie</w:t>
      </w:r>
      <w:r w:rsidR="0008504C" w:rsidRPr="0012111C">
        <w:rPr>
          <w:rFonts w:asciiTheme="minorHAnsi" w:eastAsia="Times New Roman" w:hAnsiTheme="minorHAnsi" w:cstheme="minorHAnsi"/>
          <w:sz w:val="22"/>
          <w:szCs w:val="22"/>
        </w:rPr>
        <w:t>s</w:t>
      </w:r>
      <w:r w:rsidR="00430CCB" w:rsidRPr="0012111C">
        <w:rPr>
          <w:rFonts w:asciiTheme="minorHAnsi" w:eastAsia="Times New Roman" w:hAnsiTheme="minorHAnsi" w:cstheme="minorHAnsi"/>
          <w:sz w:val="22"/>
          <w:szCs w:val="22"/>
        </w:rPr>
        <w:t xml:space="preserve"> mentales déclarées en accidents du travail (en lien avec les risques psycho-sociaux).</w:t>
      </w:r>
      <w:r w:rsidRPr="0012111C">
        <w:rPr>
          <w:rFonts w:asciiTheme="minorHAnsi" w:hAnsiTheme="minorHAnsi" w:cstheme="minorHAnsi"/>
          <w:sz w:val="22"/>
          <w:szCs w:val="22"/>
        </w:rPr>
        <w:t xml:space="preserve"> </w:t>
      </w:r>
      <w:r w:rsidR="00430CCB" w:rsidRPr="0012111C">
        <w:rPr>
          <w:rFonts w:asciiTheme="minorHAnsi" w:hAnsiTheme="minorHAnsi" w:cstheme="minorHAnsi"/>
          <w:sz w:val="22"/>
          <w:szCs w:val="22"/>
        </w:rPr>
        <w:t xml:space="preserve">En effet, </w:t>
      </w:r>
      <w:r w:rsidRPr="0012111C">
        <w:rPr>
          <w:rFonts w:asciiTheme="minorHAnsi" w:hAnsiTheme="minorHAnsi" w:cstheme="minorHAnsi"/>
          <w:sz w:val="22"/>
          <w:szCs w:val="22"/>
        </w:rPr>
        <w:t>les avocats de</w:t>
      </w:r>
      <w:r w:rsidR="002871A7" w:rsidRPr="0012111C">
        <w:rPr>
          <w:rFonts w:asciiTheme="minorHAnsi" w:hAnsiTheme="minorHAnsi" w:cstheme="minorHAnsi"/>
          <w:sz w:val="22"/>
          <w:szCs w:val="22"/>
        </w:rPr>
        <w:t xml:space="preserve"> certain</w:t>
      </w:r>
      <w:r w:rsidRPr="0012111C">
        <w:rPr>
          <w:rFonts w:asciiTheme="minorHAnsi" w:hAnsiTheme="minorHAnsi" w:cstheme="minorHAnsi"/>
          <w:sz w:val="22"/>
          <w:szCs w:val="22"/>
        </w:rPr>
        <w:t xml:space="preserve">s employeurs n’hésitent pas </w:t>
      </w:r>
      <w:r w:rsidRPr="0012111C">
        <w:rPr>
          <w:rFonts w:asciiTheme="minorHAnsi" w:eastAsia="Times New Roman" w:hAnsiTheme="minorHAnsi" w:cstheme="minorHAnsi"/>
          <w:sz w:val="22"/>
          <w:szCs w:val="22"/>
        </w:rPr>
        <w:t xml:space="preserve">à saisir le conseil départemental de l’ordre des médecins </w:t>
      </w:r>
      <w:r w:rsidR="00617317" w:rsidRPr="0012111C">
        <w:rPr>
          <w:rFonts w:asciiTheme="minorHAnsi" w:eastAsia="Times New Roman" w:hAnsiTheme="minorHAnsi" w:cstheme="minorHAnsi"/>
          <w:sz w:val="22"/>
          <w:szCs w:val="22"/>
        </w:rPr>
        <w:t>après</w:t>
      </w:r>
      <w:r w:rsidRPr="0012111C">
        <w:rPr>
          <w:rFonts w:asciiTheme="minorHAnsi" w:eastAsia="Times New Roman" w:hAnsiTheme="minorHAnsi" w:cstheme="minorHAnsi"/>
          <w:sz w:val="22"/>
          <w:szCs w:val="22"/>
        </w:rPr>
        <w:t xml:space="preserve"> l’établissement d’un certificat médical attestant d’une maladie </w:t>
      </w:r>
      <w:r w:rsidR="00D93620" w:rsidRPr="0012111C">
        <w:rPr>
          <w:rFonts w:asciiTheme="minorHAnsi" w:eastAsia="Times New Roman" w:hAnsiTheme="minorHAnsi" w:cstheme="minorHAnsi"/>
          <w:sz w:val="22"/>
          <w:szCs w:val="22"/>
        </w:rPr>
        <w:t xml:space="preserve">à caractère professionnel </w:t>
      </w:r>
      <w:r w:rsidRPr="0012111C">
        <w:rPr>
          <w:rFonts w:asciiTheme="minorHAnsi" w:eastAsia="Times New Roman" w:hAnsiTheme="minorHAnsi" w:cstheme="minorHAnsi"/>
          <w:sz w:val="22"/>
          <w:szCs w:val="22"/>
        </w:rPr>
        <w:t>ou décrivant l’</w:t>
      </w:r>
      <w:r w:rsidR="0037502A" w:rsidRPr="0012111C">
        <w:rPr>
          <w:rFonts w:asciiTheme="minorHAnsi" w:eastAsia="Times New Roman" w:hAnsiTheme="minorHAnsi" w:cstheme="minorHAnsi"/>
          <w:sz w:val="22"/>
          <w:szCs w:val="22"/>
        </w:rPr>
        <w:t>aggravation</w:t>
      </w:r>
      <w:r w:rsidRPr="0012111C">
        <w:rPr>
          <w:rFonts w:asciiTheme="minorHAnsi" w:eastAsia="Times New Roman" w:hAnsiTheme="minorHAnsi" w:cstheme="minorHAnsi"/>
          <w:sz w:val="22"/>
          <w:szCs w:val="22"/>
        </w:rPr>
        <w:t xml:space="preserve"> de la santé mentale du fait du travail. Les professionnels de santé</w:t>
      </w:r>
      <w:r w:rsidR="00B069AD" w:rsidRPr="0012111C">
        <w:rPr>
          <w:rFonts w:asciiTheme="minorHAnsi" w:eastAsia="Times New Roman" w:hAnsiTheme="minorHAnsi" w:cstheme="minorHAnsi"/>
          <w:sz w:val="22"/>
          <w:szCs w:val="22"/>
        </w:rPr>
        <w:t>,</w:t>
      </w:r>
      <w:r w:rsidRPr="0012111C">
        <w:rPr>
          <w:rFonts w:asciiTheme="minorHAnsi" w:eastAsia="Times New Roman" w:hAnsiTheme="minorHAnsi" w:cstheme="minorHAnsi"/>
          <w:sz w:val="22"/>
          <w:szCs w:val="22"/>
        </w:rPr>
        <w:t xml:space="preserve"> craignant des poursuites disciplinaires par l’</w:t>
      </w:r>
      <w:r w:rsidR="008257CA" w:rsidRPr="0012111C">
        <w:rPr>
          <w:rFonts w:asciiTheme="minorHAnsi" w:eastAsia="Times New Roman" w:hAnsiTheme="minorHAnsi" w:cstheme="minorHAnsi"/>
          <w:sz w:val="22"/>
          <w:szCs w:val="22"/>
        </w:rPr>
        <w:t>O</w:t>
      </w:r>
      <w:r w:rsidRPr="0012111C">
        <w:rPr>
          <w:rFonts w:asciiTheme="minorHAnsi" w:eastAsia="Times New Roman" w:hAnsiTheme="minorHAnsi" w:cstheme="minorHAnsi"/>
          <w:sz w:val="22"/>
          <w:szCs w:val="22"/>
        </w:rPr>
        <w:t>rdr</w:t>
      </w:r>
      <w:r w:rsidR="0030779E" w:rsidRPr="0012111C">
        <w:rPr>
          <w:rFonts w:asciiTheme="minorHAnsi" w:eastAsia="Times New Roman" w:hAnsiTheme="minorHAnsi" w:cstheme="minorHAnsi"/>
          <w:sz w:val="22"/>
          <w:szCs w:val="22"/>
        </w:rPr>
        <w:t>e des médecins</w:t>
      </w:r>
      <w:r w:rsidR="00B069AD" w:rsidRPr="0012111C">
        <w:rPr>
          <w:rFonts w:asciiTheme="minorHAnsi" w:eastAsia="Times New Roman" w:hAnsiTheme="minorHAnsi" w:cstheme="minorHAnsi"/>
          <w:sz w:val="22"/>
          <w:szCs w:val="22"/>
        </w:rPr>
        <w:t>,</w:t>
      </w:r>
      <w:r w:rsidR="0030779E" w:rsidRPr="0012111C">
        <w:rPr>
          <w:rFonts w:asciiTheme="minorHAnsi" w:eastAsia="Times New Roman" w:hAnsiTheme="minorHAnsi" w:cstheme="minorHAnsi"/>
          <w:sz w:val="22"/>
          <w:szCs w:val="22"/>
        </w:rPr>
        <w:t xml:space="preserve"> sont de moins en </w:t>
      </w:r>
      <w:r w:rsidRPr="0012111C">
        <w:rPr>
          <w:rFonts w:asciiTheme="minorHAnsi" w:eastAsia="Times New Roman" w:hAnsiTheme="minorHAnsi" w:cstheme="minorHAnsi"/>
          <w:sz w:val="22"/>
          <w:szCs w:val="22"/>
        </w:rPr>
        <w:t>moins nombreux à accepter de témoigner.</w:t>
      </w:r>
      <w:r w:rsidR="00430CCB" w:rsidRPr="0012111C">
        <w:rPr>
          <w:rFonts w:asciiTheme="minorHAnsi" w:eastAsia="Times New Roman" w:hAnsiTheme="minorHAnsi" w:cstheme="minorHAnsi"/>
          <w:sz w:val="22"/>
          <w:szCs w:val="22"/>
        </w:rPr>
        <w:t xml:space="preserve"> </w:t>
      </w:r>
      <w:r w:rsidR="00430CCB" w:rsidRPr="0012111C">
        <w:rPr>
          <w:rFonts w:asciiTheme="minorHAnsi" w:eastAsia="Times New Roman" w:hAnsiTheme="minorHAnsi" w:cstheme="minorHAnsi"/>
          <w:sz w:val="22"/>
          <w:szCs w:val="22"/>
          <w:lang w:eastAsia="en-US"/>
        </w:rPr>
        <w:t>Cette situation conduit à un manque de recours à la justice, contribuant à l’invisibilisation des maltraitances au travail</w:t>
      </w:r>
      <w:r w:rsidR="00B069AD" w:rsidRPr="0012111C">
        <w:rPr>
          <w:rFonts w:asciiTheme="minorHAnsi" w:eastAsia="Times New Roman" w:hAnsiTheme="minorHAnsi" w:cstheme="minorHAnsi"/>
          <w:sz w:val="22"/>
          <w:szCs w:val="22"/>
          <w:lang w:eastAsia="en-US"/>
        </w:rPr>
        <w:t>,</w:t>
      </w:r>
      <w:r w:rsidR="00430CCB" w:rsidRPr="0012111C">
        <w:rPr>
          <w:rFonts w:asciiTheme="minorHAnsi" w:eastAsia="Times New Roman" w:hAnsiTheme="minorHAnsi" w:cstheme="minorHAnsi"/>
          <w:sz w:val="22"/>
          <w:szCs w:val="22"/>
          <w:lang w:eastAsia="en-US"/>
        </w:rPr>
        <w:t xml:space="preserve"> particulièrement celles résultant de pratiques managériales engendrant un accroissement </w:t>
      </w:r>
      <w:r w:rsidR="0037502A" w:rsidRPr="0012111C">
        <w:rPr>
          <w:rFonts w:asciiTheme="minorHAnsi" w:eastAsia="Times New Roman" w:hAnsiTheme="minorHAnsi" w:cstheme="minorHAnsi"/>
          <w:sz w:val="22"/>
          <w:szCs w:val="22"/>
          <w:lang w:eastAsia="en-US"/>
        </w:rPr>
        <w:t>des</w:t>
      </w:r>
      <w:r w:rsidR="00BE7049" w:rsidRPr="0012111C">
        <w:rPr>
          <w:rFonts w:asciiTheme="minorHAnsi" w:eastAsia="Times New Roman" w:hAnsiTheme="minorHAnsi" w:cstheme="minorHAnsi"/>
          <w:sz w:val="22"/>
          <w:szCs w:val="22"/>
          <w:lang w:eastAsia="en-US"/>
        </w:rPr>
        <w:t xml:space="preserve"> </w:t>
      </w:r>
      <w:r w:rsidR="00430CCB" w:rsidRPr="0012111C">
        <w:rPr>
          <w:rFonts w:asciiTheme="minorHAnsi" w:eastAsia="Times New Roman" w:hAnsiTheme="minorHAnsi" w:cstheme="minorHAnsi"/>
          <w:sz w:val="22"/>
          <w:szCs w:val="22"/>
          <w:lang w:eastAsia="en-US"/>
        </w:rPr>
        <w:t>« risques psycho-sociaux »</w:t>
      </w:r>
      <w:r w:rsidR="00430CCB" w:rsidRPr="0012111C">
        <w:rPr>
          <w:rStyle w:val="Appelnotedebasdep"/>
          <w:rFonts w:asciiTheme="minorHAnsi" w:hAnsiTheme="minorHAnsi" w:cstheme="minorHAnsi"/>
          <w:sz w:val="22"/>
          <w:szCs w:val="22"/>
        </w:rPr>
        <w:footnoteReference w:id="69"/>
      </w:r>
      <w:r w:rsidR="00430CCB" w:rsidRPr="0012111C">
        <w:rPr>
          <w:rFonts w:asciiTheme="minorHAnsi" w:eastAsia="Times New Roman" w:hAnsiTheme="minorHAnsi" w:cstheme="minorHAnsi"/>
          <w:sz w:val="22"/>
          <w:szCs w:val="22"/>
        </w:rPr>
        <w:t>.</w:t>
      </w:r>
    </w:p>
    <w:p w:rsidR="00340C8E" w:rsidRPr="0012111C" w:rsidRDefault="00340C8E" w:rsidP="008A2FB4">
      <w:pPr>
        <w:pStyle w:val="Paragraphedeliste"/>
        <w:spacing w:line="276" w:lineRule="auto"/>
        <w:rPr>
          <w:rFonts w:asciiTheme="minorHAnsi" w:eastAsia="Times New Roman" w:hAnsiTheme="minorHAnsi" w:cstheme="minorHAnsi"/>
          <w:sz w:val="22"/>
          <w:szCs w:val="22"/>
        </w:rPr>
      </w:pPr>
    </w:p>
    <w:p w:rsidR="00340C8E" w:rsidRPr="0012111C" w:rsidRDefault="00E44DF1" w:rsidP="002428D0">
      <w:pPr>
        <w:pStyle w:val="NormalWeb"/>
        <w:numPr>
          <w:ilvl w:val="0"/>
          <w:numId w:val="24"/>
        </w:numPr>
        <w:spacing w:before="0" w:after="0" w:line="276" w:lineRule="auto"/>
        <w:jc w:val="both"/>
        <w:rPr>
          <w:rFonts w:asciiTheme="minorHAnsi" w:hAnsiTheme="minorHAnsi" w:cstheme="minorHAnsi"/>
          <w:sz w:val="22"/>
          <w:szCs w:val="22"/>
        </w:rPr>
      </w:pPr>
      <w:r w:rsidRPr="0012111C">
        <w:rPr>
          <w:rFonts w:asciiTheme="minorHAnsi" w:eastAsia="Times New Roman" w:hAnsiTheme="minorHAnsi" w:cstheme="minorHAnsi"/>
          <w:sz w:val="22"/>
          <w:szCs w:val="22"/>
        </w:rPr>
        <w:t xml:space="preserve">La </w:t>
      </w:r>
      <w:r w:rsidR="00C82FE1" w:rsidRPr="0012111C">
        <w:rPr>
          <w:rFonts w:asciiTheme="minorHAnsi" w:eastAsia="Times New Roman" w:hAnsiTheme="minorHAnsi" w:cstheme="minorHAnsi"/>
          <w:sz w:val="22"/>
          <w:szCs w:val="22"/>
        </w:rPr>
        <w:t xml:space="preserve">CNCDH </w:t>
      </w:r>
      <w:r w:rsidRPr="0012111C">
        <w:rPr>
          <w:rFonts w:asciiTheme="minorHAnsi" w:eastAsia="Times New Roman" w:hAnsiTheme="minorHAnsi" w:cstheme="minorHAnsi"/>
          <w:sz w:val="22"/>
          <w:szCs w:val="22"/>
        </w:rPr>
        <w:t xml:space="preserve">constate également que </w:t>
      </w:r>
      <w:r w:rsidR="00430CCB" w:rsidRPr="0012111C">
        <w:rPr>
          <w:rFonts w:asciiTheme="minorHAnsi" w:eastAsia="Times New Roman" w:hAnsiTheme="minorHAnsi" w:cstheme="minorHAnsi"/>
          <w:sz w:val="22"/>
          <w:szCs w:val="22"/>
        </w:rPr>
        <w:t xml:space="preserve">les conditions de travail et les missions </w:t>
      </w:r>
      <w:r w:rsidRPr="0012111C">
        <w:rPr>
          <w:rFonts w:asciiTheme="minorHAnsi" w:eastAsia="Times New Roman" w:hAnsiTheme="minorHAnsi" w:cstheme="minorHAnsi"/>
          <w:sz w:val="22"/>
          <w:szCs w:val="22"/>
        </w:rPr>
        <w:t xml:space="preserve">des professionnels de la santé au travail </w:t>
      </w:r>
      <w:r w:rsidR="00430CCB" w:rsidRPr="0012111C">
        <w:rPr>
          <w:rFonts w:asciiTheme="minorHAnsi" w:eastAsia="Times New Roman" w:hAnsiTheme="minorHAnsi" w:cstheme="minorHAnsi"/>
          <w:sz w:val="22"/>
          <w:szCs w:val="22"/>
        </w:rPr>
        <w:t>se sont dégradées au fil des différentes réformes</w:t>
      </w:r>
      <w:r w:rsidRPr="0012111C">
        <w:rPr>
          <w:rFonts w:asciiTheme="minorHAnsi" w:eastAsia="Times New Roman" w:hAnsiTheme="minorHAnsi" w:cstheme="minorHAnsi"/>
          <w:sz w:val="22"/>
          <w:szCs w:val="22"/>
        </w:rPr>
        <w:t xml:space="preserve">. Chaque année, de nombreux postes de médecin du travail ne sont pas pourvus. La </w:t>
      </w:r>
      <w:r w:rsidR="00BE014E" w:rsidRPr="0012111C">
        <w:rPr>
          <w:rFonts w:asciiTheme="minorHAnsi" w:eastAsia="Times New Roman" w:hAnsiTheme="minorHAnsi" w:cstheme="minorHAnsi"/>
          <w:sz w:val="22"/>
          <w:szCs w:val="22"/>
        </w:rPr>
        <w:t>l</w:t>
      </w:r>
      <w:r w:rsidRPr="0012111C">
        <w:rPr>
          <w:rFonts w:asciiTheme="minorHAnsi" w:eastAsia="Times New Roman" w:hAnsiTheme="minorHAnsi" w:cstheme="minorHAnsi"/>
          <w:sz w:val="22"/>
          <w:szCs w:val="22"/>
        </w:rPr>
        <w:t>oi de santé 2021</w:t>
      </w:r>
      <w:r w:rsidRPr="0012111C">
        <w:rPr>
          <w:rStyle w:val="Appelnotedebasdep"/>
          <w:rFonts w:asciiTheme="minorHAnsi" w:hAnsiTheme="minorHAnsi" w:cstheme="minorHAnsi"/>
          <w:sz w:val="22"/>
          <w:szCs w:val="22"/>
        </w:rPr>
        <w:footnoteReference w:id="70"/>
      </w:r>
      <w:r w:rsidR="00F03D1B" w:rsidRPr="0012111C">
        <w:rPr>
          <w:rFonts w:asciiTheme="minorHAnsi" w:eastAsia="Times New Roman" w:hAnsiTheme="minorHAnsi" w:cstheme="minorHAnsi"/>
          <w:sz w:val="22"/>
          <w:szCs w:val="22"/>
        </w:rPr>
        <w:t xml:space="preserve"> </w:t>
      </w:r>
      <w:r w:rsidR="00B069AD" w:rsidRPr="0012111C">
        <w:rPr>
          <w:rFonts w:asciiTheme="minorHAnsi" w:eastAsia="Times New Roman" w:hAnsiTheme="minorHAnsi" w:cstheme="minorHAnsi"/>
          <w:sz w:val="22"/>
          <w:szCs w:val="22"/>
        </w:rPr>
        <w:t>réduit</w:t>
      </w:r>
      <w:r w:rsidR="00A20655" w:rsidRPr="0012111C">
        <w:rPr>
          <w:rFonts w:asciiTheme="minorHAnsi" w:eastAsia="Times New Roman" w:hAnsiTheme="minorHAnsi" w:cstheme="minorHAnsi"/>
          <w:sz w:val="22"/>
          <w:szCs w:val="22"/>
        </w:rPr>
        <w:t xml:space="preserve"> leurs attributions </w:t>
      </w:r>
      <w:r w:rsidR="00BE7049" w:rsidRPr="0012111C">
        <w:rPr>
          <w:rFonts w:asciiTheme="minorHAnsi" w:eastAsia="Times New Roman" w:hAnsiTheme="minorHAnsi" w:cstheme="minorHAnsi"/>
          <w:sz w:val="22"/>
          <w:szCs w:val="22"/>
        </w:rPr>
        <w:t>limitée</w:t>
      </w:r>
      <w:r w:rsidR="00D93620" w:rsidRPr="0012111C">
        <w:rPr>
          <w:rFonts w:asciiTheme="minorHAnsi" w:eastAsia="Times New Roman" w:hAnsiTheme="minorHAnsi" w:cstheme="minorHAnsi"/>
          <w:sz w:val="22"/>
          <w:szCs w:val="22"/>
        </w:rPr>
        <w:t>s</w:t>
      </w:r>
      <w:r w:rsidR="00BE7049" w:rsidRPr="0012111C">
        <w:rPr>
          <w:rFonts w:asciiTheme="minorHAnsi" w:eastAsia="Times New Roman" w:hAnsiTheme="minorHAnsi" w:cstheme="minorHAnsi"/>
          <w:sz w:val="22"/>
          <w:szCs w:val="22"/>
        </w:rPr>
        <w:t xml:space="preserve"> à la transmission</w:t>
      </w:r>
      <w:r w:rsidRPr="0012111C">
        <w:rPr>
          <w:rFonts w:asciiTheme="minorHAnsi" w:eastAsia="Times New Roman" w:hAnsiTheme="minorHAnsi" w:cstheme="minorHAnsi"/>
          <w:sz w:val="22"/>
          <w:szCs w:val="22"/>
        </w:rPr>
        <w:t xml:space="preserve"> de messages généraux sur la santé publique. La spécificité du travail comme déterminant de santé a disparu. Similairement, les stratégies nationales de santé se sont dégradées </w:t>
      </w:r>
      <w:r w:rsidR="002428D0" w:rsidRPr="0012111C">
        <w:rPr>
          <w:rFonts w:asciiTheme="minorHAnsi" w:eastAsia="Times New Roman" w:hAnsiTheme="minorHAnsi" w:cstheme="minorHAnsi"/>
          <w:sz w:val="22"/>
          <w:szCs w:val="22"/>
        </w:rPr>
        <w:t xml:space="preserve">au fil du temps </w:t>
      </w:r>
      <w:r w:rsidRPr="0012111C">
        <w:rPr>
          <w:rFonts w:asciiTheme="minorHAnsi" w:eastAsia="Times New Roman" w:hAnsiTheme="minorHAnsi" w:cstheme="minorHAnsi"/>
          <w:sz w:val="22"/>
          <w:szCs w:val="22"/>
        </w:rPr>
        <w:t>dans leurs ambitions et objectifs</w:t>
      </w:r>
      <w:r w:rsidR="009A5514" w:rsidRPr="0012111C">
        <w:rPr>
          <w:rFonts w:asciiTheme="minorHAnsi" w:eastAsia="Times New Roman" w:hAnsiTheme="minorHAnsi" w:cstheme="minorHAnsi"/>
          <w:sz w:val="22"/>
          <w:szCs w:val="22"/>
        </w:rPr>
        <w:t>. M</w:t>
      </w:r>
      <w:r w:rsidRPr="0012111C">
        <w:rPr>
          <w:rFonts w:asciiTheme="minorHAnsi" w:eastAsia="Times New Roman" w:hAnsiTheme="minorHAnsi" w:cstheme="minorHAnsi"/>
          <w:sz w:val="22"/>
          <w:szCs w:val="22"/>
        </w:rPr>
        <w:t xml:space="preserve">ême si la stratégie 2018-2022 comprend un axe </w:t>
      </w:r>
      <w:r w:rsidRPr="0012111C">
        <w:rPr>
          <w:rFonts w:asciiTheme="minorHAnsi" w:hAnsiTheme="minorHAnsi" w:cstheme="minorHAnsi"/>
          <w:color w:val="000000"/>
          <w:sz w:val="22"/>
          <w:szCs w:val="22"/>
        </w:rPr>
        <w:t>« </w:t>
      </w:r>
      <w:r w:rsidRPr="0012111C">
        <w:rPr>
          <w:rFonts w:asciiTheme="minorHAnsi" w:eastAsia="Times New Roman" w:hAnsiTheme="minorHAnsi" w:cstheme="minorHAnsi"/>
          <w:i/>
          <w:sz w:val="22"/>
          <w:szCs w:val="22"/>
        </w:rPr>
        <w:t xml:space="preserve">Promouvoir la santé au travail, </w:t>
      </w:r>
      <w:r w:rsidR="009A5514" w:rsidRPr="0012111C">
        <w:rPr>
          <w:rFonts w:asciiTheme="minorHAnsi" w:eastAsia="Times New Roman" w:hAnsiTheme="minorHAnsi" w:cstheme="minorHAnsi"/>
          <w:i/>
          <w:sz w:val="22"/>
          <w:szCs w:val="22"/>
        </w:rPr>
        <w:t>développer</w:t>
      </w:r>
      <w:r w:rsidRPr="0012111C">
        <w:rPr>
          <w:rFonts w:asciiTheme="minorHAnsi" w:eastAsia="Times New Roman" w:hAnsiTheme="minorHAnsi" w:cstheme="minorHAnsi"/>
          <w:i/>
          <w:sz w:val="22"/>
          <w:szCs w:val="22"/>
        </w:rPr>
        <w:t xml:space="preserve"> une culture de </w:t>
      </w:r>
      <w:r w:rsidR="009A5514" w:rsidRPr="0012111C">
        <w:rPr>
          <w:rFonts w:asciiTheme="minorHAnsi" w:eastAsia="Times New Roman" w:hAnsiTheme="minorHAnsi" w:cstheme="minorHAnsi"/>
          <w:i/>
          <w:sz w:val="22"/>
          <w:szCs w:val="22"/>
        </w:rPr>
        <w:t>prévention</w:t>
      </w:r>
      <w:r w:rsidRPr="0012111C">
        <w:rPr>
          <w:rFonts w:asciiTheme="minorHAnsi" w:eastAsia="Times New Roman" w:hAnsiTheme="minorHAnsi" w:cstheme="minorHAnsi"/>
          <w:i/>
          <w:sz w:val="22"/>
          <w:szCs w:val="22"/>
        </w:rPr>
        <w:t xml:space="preserve"> dans les milieux professionnels et </w:t>
      </w:r>
      <w:r w:rsidR="009A5514" w:rsidRPr="0012111C">
        <w:rPr>
          <w:rFonts w:asciiTheme="minorHAnsi" w:eastAsia="Times New Roman" w:hAnsiTheme="minorHAnsi" w:cstheme="minorHAnsi"/>
          <w:i/>
          <w:sz w:val="22"/>
          <w:szCs w:val="22"/>
        </w:rPr>
        <w:t>réduire</w:t>
      </w:r>
      <w:r w:rsidRPr="0012111C">
        <w:rPr>
          <w:rFonts w:asciiTheme="minorHAnsi" w:eastAsia="Times New Roman" w:hAnsiTheme="minorHAnsi" w:cstheme="minorHAnsi"/>
          <w:i/>
          <w:sz w:val="22"/>
          <w:szCs w:val="22"/>
        </w:rPr>
        <w:t xml:space="preserve"> la </w:t>
      </w:r>
      <w:r w:rsidR="009A5514" w:rsidRPr="0012111C">
        <w:rPr>
          <w:rFonts w:asciiTheme="minorHAnsi" w:eastAsia="Times New Roman" w:hAnsiTheme="minorHAnsi" w:cstheme="minorHAnsi"/>
          <w:i/>
          <w:sz w:val="22"/>
          <w:szCs w:val="22"/>
        </w:rPr>
        <w:t>fréquence</w:t>
      </w:r>
      <w:r w:rsidRPr="0012111C">
        <w:rPr>
          <w:rFonts w:asciiTheme="minorHAnsi" w:eastAsia="Times New Roman" w:hAnsiTheme="minorHAnsi" w:cstheme="minorHAnsi"/>
          <w:i/>
          <w:sz w:val="22"/>
          <w:szCs w:val="22"/>
        </w:rPr>
        <w:t xml:space="preserve"> et la </w:t>
      </w:r>
      <w:r w:rsidR="009A5514" w:rsidRPr="0012111C">
        <w:rPr>
          <w:rFonts w:asciiTheme="minorHAnsi" w:eastAsia="Times New Roman" w:hAnsiTheme="minorHAnsi" w:cstheme="minorHAnsi"/>
          <w:i/>
          <w:sz w:val="22"/>
          <w:szCs w:val="22"/>
        </w:rPr>
        <w:t>sévérité</w:t>
      </w:r>
      <w:r w:rsidRPr="0012111C">
        <w:rPr>
          <w:rFonts w:asciiTheme="minorHAnsi" w:eastAsia="Times New Roman" w:hAnsiTheme="minorHAnsi" w:cstheme="minorHAnsi"/>
          <w:i/>
          <w:sz w:val="22"/>
          <w:szCs w:val="22"/>
        </w:rPr>
        <w:t xml:space="preserve">́ des pathologies </w:t>
      </w:r>
      <w:r w:rsidR="009A5514" w:rsidRPr="0012111C">
        <w:rPr>
          <w:rFonts w:asciiTheme="minorHAnsi" w:eastAsia="Times New Roman" w:hAnsiTheme="minorHAnsi" w:cstheme="minorHAnsi"/>
          <w:i/>
          <w:sz w:val="22"/>
          <w:szCs w:val="22"/>
        </w:rPr>
        <w:t>liées</w:t>
      </w:r>
      <w:r w:rsidRPr="0012111C">
        <w:rPr>
          <w:rFonts w:asciiTheme="minorHAnsi" w:eastAsia="Times New Roman" w:hAnsiTheme="minorHAnsi" w:cstheme="minorHAnsi"/>
          <w:i/>
          <w:sz w:val="22"/>
          <w:szCs w:val="22"/>
        </w:rPr>
        <w:t xml:space="preserve"> aux conditions de travail</w:t>
      </w:r>
      <w:r w:rsidRPr="0012111C">
        <w:rPr>
          <w:rFonts w:asciiTheme="minorHAnsi" w:eastAsia="Times New Roman" w:hAnsiTheme="minorHAnsi" w:cstheme="minorHAnsi"/>
          <w:sz w:val="22"/>
          <w:szCs w:val="22"/>
        </w:rPr>
        <w:t> »</w:t>
      </w:r>
      <w:r w:rsidR="00F03D1B" w:rsidRPr="0012111C">
        <w:rPr>
          <w:rStyle w:val="Appelnotedebasdep"/>
          <w:rFonts w:asciiTheme="minorHAnsi" w:eastAsia="Times New Roman" w:hAnsiTheme="minorHAnsi" w:cstheme="minorHAnsi"/>
          <w:sz w:val="22"/>
          <w:szCs w:val="22"/>
        </w:rPr>
        <w:footnoteReference w:id="71"/>
      </w:r>
      <w:r w:rsidRPr="0012111C">
        <w:rPr>
          <w:rFonts w:asciiTheme="minorHAnsi" w:eastAsia="Times New Roman" w:hAnsiTheme="minorHAnsi" w:cstheme="minorHAnsi"/>
          <w:sz w:val="22"/>
          <w:szCs w:val="22"/>
        </w:rPr>
        <w:t xml:space="preserve">, elle n’a pas donné lieu à des mesures </w:t>
      </w:r>
      <w:r w:rsidR="003B0777" w:rsidRPr="0012111C">
        <w:rPr>
          <w:rFonts w:asciiTheme="minorHAnsi" w:eastAsia="Times New Roman" w:hAnsiTheme="minorHAnsi" w:cstheme="minorHAnsi"/>
          <w:sz w:val="22"/>
          <w:szCs w:val="22"/>
        </w:rPr>
        <w:t>contraignantes</w:t>
      </w:r>
      <w:r w:rsidRPr="0012111C">
        <w:rPr>
          <w:rFonts w:asciiTheme="minorHAnsi" w:eastAsia="Times New Roman" w:hAnsiTheme="minorHAnsi" w:cstheme="minorHAnsi"/>
          <w:sz w:val="22"/>
          <w:szCs w:val="22"/>
        </w:rPr>
        <w:t xml:space="preserve"> pour les employeurs</w:t>
      </w:r>
      <w:r w:rsidR="002871A7" w:rsidRPr="0012111C">
        <w:rPr>
          <w:rFonts w:asciiTheme="minorHAnsi" w:eastAsia="Times New Roman" w:hAnsiTheme="minorHAnsi" w:cstheme="minorHAnsi"/>
          <w:sz w:val="22"/>
          <w:szCs w:val="22"/>
        </w:rPr>
        <w:t xml:space="preserve"> non respectueux de ces orientations</w:t>
      </w:r>
      <w:r w:rsidRPr="0012111C">
        <w:rPr>
          <w:rFonts w:asciiTheme="minorHAnsi" w:eastAsia="Times New Roman" w:hAnsiTheme="minorHAnsi" w:cstheme="minorHAnsi"/>
          <w:sz w:val="22"/>
          <w:szCs w:val="22"/>
        </w:rPr>
        <w:t>. De plus, pour</w:t>
      </w:r>
      <w:r w:rsidR="0030779E" w:rsidRPr="0012111C">
        <w:rPr>
          <w:rFonts w:asciiTheme="minorHAnsi" w:eastAsia="Times New Roman" w:hAnsiTheme="minorHAnsi" w:cstheme="minorHAnsi"/>
          <w:sz w:val="22"/>
          <w:szCs w:val="22"/>
        </w:rPr>
        <w:t xml:space="preserve"> les entreprises de plus de 500 </w:t>
      </w:r>
      <w:r w:rsidRPr="0012111C">
        <w:rPr>
          <w:rFonts w:asciiTheme="minorHAnsi" w:eastAsia="Times New Roman" w:hAnsiTheme="minorHAnsi" w:cstheme="minorHAnsi"/>
          <w:sz w:val="22"/>
          <w:szCs w:val="22"/>
        </w:rPr>
        <w:t>salariés, la possibilité d’opter pour la création d’un service de santé au travail autonome, interne à l’entreprise, n’est pas propice à l’indépendance des médecins en cas de conflits entre un salarié et sa hiérarchie.</w:t>
      </w:r>
      <w:r w:rsidR="002428D0" w:rsidRPr="0012111C">
        <w:rPr>
          <w:rFonts w:asciiTheme="minorHAnsi" w:hAnsiTheme="minorHAnsi" w:cstheme="minorHAnsi"/>
          <w:sz w:val="22"/>
          <w:szCs w:val="22"/>
        </w:rPr>
        <w:t xml:space="preserve"> </w:t>
      </w:r>
      <w:r w:rsidR="002428D0" w:rsidRPr="0012111C">
        <w:rPr>
          <w:rFonts w:asciiTheme="minorHAnsi" w:eastAsia="Times New Roman" w:hAnsiTheme="minorHAnsi" w:cstheme="minorHAnsi"/>
          <w:sz w:val="22"/>
          <w:szCs w:val="22"/>
        </w:rPr>
        <w:t xml:space="preserve">La CNCDH recommande aussi une réforme de la médecine du travail pour renforcer </w:t>
      </w:r>
      <w:r w:rsidR="003B0777" w:rsidRPr="0012111C">
        <w:rPr>
          <w:rFonts w:asciiTheme="minorHAnsi" w:eastAsia="Times New Roman" w:hAnsiTheme="minorHAnsi" w:cstheme="minorHAnsi"/>
          <w:sz w:val="22"/>
          <w:szCs w:val="22"/>
        </w:rPr>
        <w:t xml:space="preserve">ses moyens, </w:t>
      </w:r>
      <w:r w:rsidR="002428D0" w:rsidRPr="0012111C">
        <w:rPr>
          <w:rFonts w:asciiTheme="minorHAnsi" w:eastAsia="Times New Roman" w:hAnsiTheme="minorHAnsi" w:cstheme="minorHAnsi"/>
          <w:sz w:val="22"/>
          <w:szCs w:val="22"/>
        </w:rPr>
        <w:t>son rôle spécifique, son attractivité, son indépendance et son accessibilité.</w:t>
      </w:r>
    </w:p>
    <w:p w:rsidR="00340C8E" w:rsidRPr="0012111C" w:rsidRDefault="00340C8E" w:rsidP="008A2FB4">
      <w:pPr>
        <w:pStyle w:val="NormalWeb"/>
        <w:spacing w:before="0" w:after="0" w:line="276" w:lineRule="auto"/>
        <w:ind w:left="720"/>
        <w:jc w:val="both"/>
        <w:rPr>
          <w:rFonts w:asciiTheme="minorHAnsi" w:eastAsia="Times New Roman" w:hAnsiTheme="minorHAnsi" w:cstheme="minorHAnsi"/>
          <w:sz w:val="22"/>
          <w:szCs w:val="22"/>
        </w:rPr>
      </w:pPr>
    </w:p>
    <w:p w:rsidR="00340C8E" w:rsidRPr="0012111C" w:rsidRDefault="00E44DF1" w:rsidP="008A2FB4">
      <w:pPr>
        <w:pStyle w:val="NormalWeb"/>
        <w:numPr>
          <w:ilvl w:val="0"/>
          <w:numId w:val="24"/>
        </w:numPr>
        <w:spacing w:before="0" w:after="0" w:line="276" w:lineRule="auto"/>
        <w:jc w:val="both"/>
        <w:rPr>
          <w:rFonts w:asciiTheme="minorHAnsi" w:hAnsiTheme="minorHAnsi" w:cstheme="minorHAnsi"/>
          <w:sz w:val="22"/>
          <w:szCs w:val="22"/>
        </w:rPr>
      </w:pPr>
      <w:r w:rsidRPr="0012111C">
        <w:rPr>
          <w:rFonts w:asciiTheme="minorHAnsi" w:eastAsia="Times New Roman" w:hAnsiTheme="minorHAnsi" w:cstheme="minorHAnsi"/>
          <w:sz w:val="22"/>
          <w:szCs w:val="22"/>
        </w:rPr>
        <w:t>Enfin, la CNCDH s’inquiète du manque de prise en compte de la pénibilité au travail dans un contexte de recul de l’âge de la retraite. L’exposition à la pénibilité est en effet définie par l’employeur, en fonction d’accord</w:t>
      </w:r>
      <w:r w:rsidR="00AD402F" w:rsidRPr="0012111C">
        <w:rPr>
          <w:rFonts w:asciiTheme="minorHAnsi" w:eastAsia="Times New Roman" w:hAnsiTheme="minorHAnsi" w:cstheme="minorHAnsi"/>
          <w:sz w:val="22"/>
          <w:szCs w:val="22"/>
        </w:rPr>
        <w:t>s</w:t>
      </w:r>
      <w:r w:rsidRPr="0012111C">
        <w:rPr>
          <w:rFonts w:asciiTheme="minorHAnsi" w:eastAsia="Times New Roman" w:hAnsiTheme="minorHAnsi" w:cstheme="minorHAnsi"/>
          <w:sz w:val="22"/>
          <w:szCs w:val="22"/>
        </w:rPr>
        <w:t xml:space="preserve"> et de </w:t>
      </w:r>
      <w:r w:rsidR="00617317" w:rsidRPr="0012111C">
        <w:rPr>
          <w:rFonts w:asciiTheme="minorHAnsi" w:eastAsia="Times New Roman" w:hAnsiTheme="minorHAnsi" w:cstheme="minorHAnsi"/>
          <w:sz w:val="22"/>
          <w:szCs w:val="22"/>
        </w:rPr>
        <w:t>référentiels</w:t>
      </w:r>
      <w:r w:rsidRPr="0012111C">
        <w:rPr>
          <w:rFonts w:asciiTheme="minorHAnsi" w:eastAsia="Times New Roman" w:hAnsiTheme="minorHAnsi" w:cstheme="minorHAnsi"/>
          <w:sz w:val="22"/>
          <w:szCs w:val="22"/>
        </w:rPr>
        <w:t xml:space="preserve"> de branche</w:t>
      </w:r>
      <w:r w:rsidR="00A20655" w:rsidRPr="0012111C">
        <w:rPr>
          <w:rFonts w:asciiTheme="minorHAnsi" w:eastAsia="Times New Roman" w:hAnsiTheme="minorHAnsi" w:cstheme="minorHAnsi"/>
          <w:sz w:val="22"/>
          <w:szCs w:val="22"/>
        </w:rPr>
        <w:t>s</w:t>
      </w:r>
      <w:r w:rsidRPr="0012111C">
        <w:rPr>
          <w:rFonts w:asciiTheme="minorHAnsi" w:eastAsia="Times New Roman" w:hAnsiTheme="minorHAnsi" w:cstheme="minorHAnsi"/>
          <w:sz w:val="22"/>
          <w:szCs w:val="22"/>
        </w:rPr>
        <w:t>, mais ceux-ci n’existent pas toujours.</w:t>
      </w:r>
      <w:r w:rsidR="00430CCB" w:rsidRPr="0012111C">
        <w:rPr>
          <w:rFonts w:asciiTheme="minorHAnsi" w:eastAsia="Times New Roman" w:hAnsiTheme="minorHAnsi" w:cstheme="minorHAnsi"/>
          <w:sz w:val="22"/>
          <w:szCs w:val="22"/>
        </w:rPr>
        <w:t xml:space="preserve"> </w:t>
      </w:r>
      <w:r w:rsidR="00430CCB" w:rsidRPr="0012111C">
        <w:rPr>
          <w:rFonts w:asciiTheme="minorHAnsi" w:eastAsia="Times New Roman" w:hAnsiTheme="minorHAnsi" w:cstheme="minorHAnsi"/>
          <w:color w:val="000000" w:themeColor="text1"/>
          <w:sz w:val="22"/>
          <w:szCs w:val="22"/>
        </w:rPr>
        <w:t xml:space="preserve">De plus la réforme du </w:t>
      </w:r>
      <w:r w:rsidR="006B2156" w:rsidRPr="0012111C">
        <w:rPr>
          <w:rFonts w:asciiTheme="minorHAnsi" w:eastAsia="Times New Roman" w:hAnsiTheme="minorHAnsi" w:cstheme="minorHAnsi"/>
          <w:color w:val="000000" w:themeColor="text1"/>
          <w:sz w:val="22"/>
          <w:szCs w:val="22"/>
        </w:rPr>
        <w:t>c</w:t>
      </w:r>
      <w:r w:rsidR="00430CCB" w:rsidRPr="0012111C">
        <w:rPr>
          <w:rFonts w:asciiTheme="minorHAnsi" w:eastAsia="Times New Roman" w:hAnsiTheme="minorHAnsi" w:cstheme="minorHAnsi"/>
          <w:color w:val="000000" w:themeColor="text1"/>
          <w:sz w:val="22"/>
          <w:szCs w:val="22"/>
        </w:rPr>
        <w:t xml:space="preserve">ode du travail, votée en septembre 2018 dans le cadre de la loi Travail, a modifié de façon substantielle la prévention et la prise en compte de la pénibilité au travail par </w:t>
      </w:r>
      <w:r w:rsidR="00AD402F" w:rsidRPr="0012111C">
        <w:rPr>
          <w:rFonts w:asciiTheme="minorHAnsi" w:eastAsia="Times New Roman" w:hAnsiTheme="minorHAnsi" w:cstheme="minorHAnsi"/>
          <w:color w:val="000000" w:themeColor="text1"/>
          <w:sz w:val="22"/>
          <w:szCs w:val="22"/>
        </w:rPr>
        <w:t>les</w:t>
      </w:r>
      <w:r w:rsidR="00430CCB" w:rsidRPr="0012111C">
        <w:rPr>
          <w:rFonts w:asciiTheme="minorHAnsi" w:eastAsia="Times New Roman" w:hAnsiTheme="minorHAnsi" w:cstheme="minorHAnsi"/>
          <w:color w:val="000000" w:themeColor="text1"/>
          <w:sz w:val="22"/>
          <w:szCs w:val="22"/>
        </w:rPr>
        <w:t xml:space="preserve"> employeur</w:t>
      </w:r>
      <w:r w:rsidR="00AD402F" w:rsidRPr="0012111C">
        <w:rPr>
          <w:rFonts w:asciiTheme="minorHAnsi" w:eastAsia="Times New Roman" w:hAnsiTheme="minorHAnsi" w:cstheme="minorHAnsi"/>
          <w:color w:val="000000" w:themeColor="text1"/>
          <w:sz w:val="22"/>
          <w:szCs w:val="22"/>
        </w:rPr>
        <w:t>s</w:t>
      </w:r>
      <w:r w:rsidR="002E49AD" w:rsidRPr="0012111C">
        <w:rPr>
          <w:rFonts w:asciiTheme="minorHAnsi" w:eastAsia="Times New Roman" w:hAnsiTheme="minorHAnsi" w:cstheme="minorHAnsi"/>
          <w:color w:val="000000" w:themeColor="text1"/>
          <w:sz w:val="22"/>
          <w:szCs w:val="22"/>
        </w:rPr>
        <w:t> :</w:t>
      </w:r>
      <w:r w:rsidR="00AD402F" w:rsidRPr="0012111C">
        <w:rPr>
          <w:rFonts w:asciiTheme="minorHAnsi" w:eastAsia="Times New Roman" w:hAnsiTheme="minorHAnsi" w:cstheme="minorHAnsi"/>
          <w:color w:val="000000" w:themeColor="text1"/>
          <w:sz w:val="22"/>
          <w:szCs w:val="22"/>
        </w:rPr>
        <w:t xml:space="preserve"> la réforme a supprimé quatre</w:t>
      </w:r>
      <w:r w:rsidR="0030779E" w:rsidRPr="0012111C">
        <w:rPr>
          <w:rFonts w:asciiTheme="minorHAnsi" w:eastAsia="Times New Roman" w:hAnsiTheme="minorHAnsi" w:cstheme="minorHAnsi"/>
          <w:color w:val="000000" w:themeColor="text1"/>
          <w:sz w:val="22"/>
          <w:szCs w:val="22"/>
        </w:rPr>
        <w:t> </w:t>
      </w:r>
      <w:r w:rsidR="00430CCB" w:rsidRPr="0012111C">
        <w:rPr>
          <w:rFonts w:asciiTheme="minorHAnsi" w:eastAsia="Times New Roman" w:hAnsiTheme="minorHAnsi" w:cstheme="minorHAnsi"/>
          <w:color w:val="000000" w:themeColor="text1"/>
          <w:sz w:val="22"/>
          <w:szCs w:val="22"/>
        </w:rPr>
        <w:t xml:space="preserve">facteurs de risque sur </w:t>
      </w:r>
      <w:r w:rsidR="00AD402F" w:rsidRPr="0012111C">
        <w:rPr>
          <w:rFonts w:asciiTheme="minorHAnsi" w:eastAsia="Times New Roman" w:hAnsiTheme="minorHAnsi" w:cstheme="minorHAnsi"/>
          <w:color w:val="000000" w:themeColor="text1"/>
          <w:sz w:val="22"/>
          <w:szCs w:val="22"/>
        </w:rPr>
        <w:t>dix</w:t>
      </w:r>
      <w:r w:rsidR="00430CCB" w:rsidRPr="0012111C">
        <w:rPr>
          <w:rFonts w:asciiTheme="minorHAnsi" w:eastAsia="Times New Roman" w:hAnsiTheme="minorHAnsi" w:cstheme="minorHAnsi"/>
          <w:color w:val="000000" w:themeColor="text1"/>
          <w:sz w:val="22"/>
          <w:szCs w:val="22"/>
        </w:rPr>
        <w:t>.</w:t>
      </w:r>
      <w:r w:rsidRPr="0012111C">
        <w:rPr>
          <w:rFonts w:asciiTheme="minorHAnsi" w:eastAsia="Times New Roman" w:hAnsiTheme="minorHAnsi" w:cstheme="minorHAnsi"/>
          <w:color w:val="000000" w:themeColor="text1"/>
          <w:sz w:val="22"/>
          <w:szCs w:val="22"/>
        </w:rPr>
        <w:t xml:space="preserve"> </w:t>
      </w:r>
      <w:r w:rsidRPr="0012111C">
        <w:rPr>
          <w:rFonts w:asciiTheme="minorHAnsi" w:eastAsia="Times New Roman" w:hAnsiTheme="minorHAnsi" w:cstheme="minorHAnsi"/>
          <w:sz w:val="22"/>
          <w:szCs w:val="22"/>
        </w:rPr>
        <w:t xml:space="preserve">Les critères pour obtenir des points sur le Compte professionnel de prévention restent très limités et concernent des emplois </w:t>
      </w:r>
      <w:r w:rsidR="00AD402F" w:rsidRPr="0012111C">
        <w:rPr>
          <w:rFonts w:asciiTheme="minorHAnsi" w:eastAsia="Times New Roman" w:hAnsiTheme="minorHAnsi" w:cstheme="minorHAnsi"/>
          <w:sz w:val="22"/>
          <w:szCs w:val="22"/>
        </w:rPr>
        <w:t xml:space="preserve">essentiellement </w:t>
      </w:r>
      <w:r w:rsidRPr="0012111C">
        <w:rPr>
          <w:rFonts w:asciiTheme="minorHAnsi" w:eastAsia="Times New Roman" w:hAnsiTheme="minorHAnsi" w:cstheme="minorHAnsi"/>
          <w:sz w:val="22"/>
          <w:szCs w:val="22"/>
        </w:rPr>
        <w:t>masculins</w:t>
      </w:r>
      <w:r w:rsidRPr="0012111C">
        <w:rPr>
          <w:rStyle w:val="Appelnotedebasdep"/>
          <w:rFonts w:asciiTheme="minorHAnsi" w:hAnsiTheme="minorHAnsi" w:cstheme="minorHAnsi"/>
          <w:sz w:val="22"/>
          <w:szCs w:val="22"/>
        </w:rPr>
        <w:footnoteReference w:id="72"/>
      </w:r>
      <w:r w:rsidR="00FF1B8D" w:rsidRPr="0012111C">
        <w:rPr>
          <w:rFonts w:asciiTheme="minorHAnsi" w:eastAsia="Times New Roman" w:hAnsiTheme="minorHAnsi" w:cstheme="minorHAnsi"/>
          <w:sz w:val="22"/>
          <w:szCs w:val="22"/>
        </w:rPr>
        <w:t>. Les seuils minim</w:t>
      </w:r>
      <w:r w:rsidR="00FD7383" w:rsidRPr="0012111C">
        <w:rPr>
          <w:rFonts w:asciiTheme="minorHAnsi" w:eastAsia="Times New Roman" w:hAnsiTheme="minorHAnsi" w:cstheme="minorHAnsi"/>
          <w:sz w:val="22"/>
          <w:szCs w:val="22"/>
        </w:rPr>
        <w:t>ums</w:t>
      </w:r>
      <w:r w:rsidRPr="0012111C">
        <w:rPr>
          <w:rFonts w:asciiTheme="minorHAnsi" w:eastAsia="Times New Roman" w:hAnsiTheme="minorHAnsi" w:cstheme="minorHAnsi"/>
          <w:sz w:val="22"/>
          <w:szCs w:val="22"/>
        </w:rPr>
        <w:t xml:space="preserve"> tendent à exclure les personnes </w:t>
      </w:r>
      <w:r w:rsidR="00617317" w:rsidRPr="0012111C">
        <w:rPr>
          <w:rFonts w:asciiTheme="minorHAnsi" w:eastAsia="Times New Roman" w:hAnsiTheme="minorHAnsi" w:cstheme="minorHAnsi"/>
          <w:sz w:val="22"/>
          <w:szCs w:val="22"/>
        </w:rPr>
        <w:t>exerçant</w:t>
      </w:r>
      <w:r w:rsidRPr="0012111C">
        <w:rPr>
          <w:rFonts w:asciiTheme="minorHAnsi" w:eastAsia="Times New Roman" w:hAnsiTheme="minorHAnsi" w:cstheme="minorHAnsi"/>
          <w:sz w:val="22"/>
          <w:szCs w:val="22"/>
        </w:rPr>
        <w:t xml:space="preserve"> à temps partiel</w:t>
      </w:r>
      <w:r w:rsidR="00961041" w:rsidRPr="0012111C">
        <w:rPr>
          <w:rFonts w:asciiTheme="minorHAnsi" w:eastAsia="Times New Roman" w:hAnsiTheme="minorHAnsi" w:cstheme="minorHAnsi"/>
          <w:sz w:val="22"/>
          <w:szCs w:val="22"/>
        </w:rPr>
        <w:t>,</w:t>
      </w:r>
      <w:r w:rsidR="00430CCB" w:rsidRPr="0012111C">
        <w:rPr>
          <w:rFonts w:asciiTheme="minorHAnsi" w:eastAsia="Times New Roman" w:hAnsiTheme="minorHAnsi" w:cstheme="minorHAnsi"/>
          <w:sz w:val="22"/>
          <w:szCs w:val="22"/>
        </w:rPr>
        <w:t xml:space="preserve"> </w:t>
      </w:r>
      <w:r w:rsidR="00961041" w:rsidRPr="0012111C">
        <w:rPr>
          <w:rFonts w:asciiTheme="minorHAnsi" w:eastAsia="Times New Roman" w:hAnsiTheme="minorHAnsi" w:cstheme="minorHAnsi"/>
          <w:sz w:val="22"/>
          <w:szCs w:val="22"/>
        </w:rPr>
        <w:t>principalement des femmes</w:t>
      </w:r>
      <w:r w:rsidRPr="0012111C">
        <w:rPr>
          <w:rFonts w:asciiTheme="minorHAnsi" w:eastAsia="Times New Roman" w:hAnsiTheme="minorHAnsi" w:cstheme="minorHAnsi"/>
          <w:sz w:val="22"/>
          <w:szCs w:val="22"/>
        </w:rPr>
        <w:t xml:space="preserve">. De plus, même avec le </w:t>
      </w:r>
      <w:r w:rsidRPr="0012111C">
        <w:rPr>
          <w:rFonts w:asciiTheme="minorHAnsi" w:eastAsia="Times New Roman" w:hAnsiTheme="minorHAnsi" w:cstheme="minorHAnsi"/>
          <w:sz w:val="22"/>
          <w:szCs w:val="22"/>
        </w:rPr>
        <w:lastRenderedPageBreak/>
        <w:t>maximum de points</w:t>
      </w:r>
      <w:r w:rsidR="006B2156" w:rsidRPr="0012111C">
        <w:rPr>
          <w:rFonts w:asciiTheme="minorHAnsi" w:eastAsia="Times New Roman" w:hAnsiTheme="minorHAnsi" w:cstheme="minorHAnsi"/>
          <w:sz w:val="22"/>
          <w:szCs w:val="22"/>
        </w:rPr>
        <w:t>,</w:t>
      </w:r>
      <w:r w:rsidRPr="0012111C">
        <w:rPr>
          <w:rFonts w:asciiTheme="minorHAnsi" w:eastAsia="Times New Roman" w:hAnsiTheme="minorHAnsi" w:cstheme="minorHAnsi"/>
          <w:sz w:val="22"/>
          <w:szCs w:val="22"/>
        </w:rPr>
        <w:t xml:space="preserve"> le départ anticipé à la retraite n’est possible que deux ans avant l’âge requis. La CNCDH recommande donc l’élaboration de critères plus justes et plus inclusifs.</w:t>
      </w:r>
    </w:p>
    <w:p w:rsidR="00340C8E" w:rsidRPr="0012111C" w:rsidRDefault="00340C8E" w:rsidP="008A2FB4">
      <w:pPr>
        <w:pStyle w:val="NormalWeb"/>
        <w:spacing w:before="0" w:after="0" w:line="276" w:lineRule="auto"/>
        <w:ind w:left="720"/>
        <w:jc w:val="both"/>
        <w:rPr>
          <w:rFonts w:asciiTheme="minorHAnsi" w:eastAsia="Times New Roman" w:hAnsiTheme="minorHAnsi" w:cstheme="minorHAnsi"/>
          <w:sz w:val="22"/>
          <w:szCs w:val="22"/>
        </w:rPr>
      </w:pPr>
    </w:p>
    <w:p w:rsidR="00340C8E" w:rsidRPr="0012111C" w:rsidRDefault="00617317" w:rsidP="008A2FB4">
      <w:pPr>
        <w:pStyle w:val="NormalWeb"/>
        <w:numPr>
          <w:ilvl w:val="0"/>
          <w:numId w:val="24"/>
        </w:numPr>
        <w:spacing w:before="0" w:after="0" w:line="276" w:lineRule="auto"/>
        <w:jc w:val="both"/>
        <w:rPr>
          <w:rFonts w:asciiTheme="minorHAnsi" w:hAnsiTheme="minorHAnsi" w:cstheme="minorHAnsi"/>
          <w:sz w:val="22"/>
          <w:szCs w:val="22"/>
        </w:rPr>
      </w:pPr>
      <w:r w:rsidRPr="0012111C">
        <w:rPr>
          <w:rFonts w:asciiTheme="minorHAnsi" w:eastAsia="Times New Roman" w:hAnsiTheme="minorHAnsi" w:cstheme="minorHAnsi"/>
          <w:sz w:val="22"/>
          <w:szCs w:val="22"/>
        </w:rPr>
        <w:t>La</w:t>
      </w:r>
      <w:r w:rsidR="00E44DF1" w:rsidRPr="0012111C">
        <w:rPr>
          <w:rFonts w:asciiTheme="minorHAnsi" w:eastAsia="Times New Roman" w:hAnsiTheme="minorHAnsi" w:cstheme="minorHAnsi"/>
          <w:sz w:val="22"/>
          <w:szCs w:val="22"/>
        </w:rPr>
        <w:t xml:space="preserve"> CNCDH recommande</w:t>
      </w:r>
      <w:r w:rsidRPr="0012111C">
        <w:rPr>
          <w:rFonts w:asciiTheme="minorHAnsi" w:eastAsia="Times New Roman" w:hAnsiTheme="minorHAnsi" w:cstheme="minorHAnsi"/>
          <w:sz w:val="22"/>
          <w:szCs w:val="22"/>
        </w:rPr>
        <w:t xml:space="preserve"> également</w:t>
      </w:r>
      <w:r w:rsidR="00E44DF1" w:rsidRPr="0012111C">
        <w:rPr>
          <w:rFonts w:asciiTheme="minorHAnsi" w:eastAsia="Times New Roman" w:hAnsiTheme="minorHAnsi" w:cstheme="minorHAnsi"/>
          <w:sz w:val="22"/>
          <w:szCs w:val="22"/>
        </w:rPr>
        <w:t xml:space="preserve"> la mise en place d’une stratégie nationale de santé au travail, incluant notamment la</w:t>
      </w:r>
      <w:r w:rsidR="00E44DF1" w:rsidRPr="0012111C">
        <w:rPr>
          <w:rFonts w:asciiTheme="minorHAnsi" w:hAnsiTheme="minorHAnsi" w:cstheme="minorHAnsi"/>
          <w:b/>
          <w:bCs/>
          <w:sz w:val="22"/>
          <w:szCs w:val="22"/>
        </w:rPr>
        <w:t xml:space="preserve"> </w:t>
      </w:r>
      <w:r w:rsidR="00E44DF1" w:rsidRPr="0012111C">
        <w:rPr>
          <w:rFonts w:asciiTheme="minorHAnsi" w:hAnsiTheme="minorHAnsi" w:cstheme="minorHAnsi"/>
          <w:bCs/>
          <w:sz w:val="22"/>
          <w:szCs w:val="22"/>
        </w:rPr>
        <w:t xml:space="preserve">remise en place de </w:t>
      </w:r>
      <w:r w:rsidR="00D175EB" w:rsidRPr="0012111C">
        <w:rPr>
          <w:rFonts w:asciiTheme="minorHAnsi" w:eastAsia="Times New Roman" w:hAnsiTheme="minorHAnsi" w:cstheme="minorHAnsi"/>
          <w:sz w:val="22"/>
          <w:szCs w:val="22"/>
        </w:rPr>
        <w:t>Comité</w:t>
      </w:r>
      <w:r w:rsidR="00F80933" w:rsidRPr="0012111C">
        <w:rPr>
          <w:rFonts w:asciiTheme="minorHAnsi" w:eastAsia="Times New Roman" w:hAnsiTheme="minorHAnsi" w:cstheme="minorHAnsi"/>
          <w:sz w:val="22"/>
          <w:szCs w:val="22"/>
        </w:rPr>
        <w:t>s</w:t>
      </w:r>
      <w:r w:rsidR="00D175EB" w:rsidRPr="0012111C">
        <w:rPr>
          <w:rFonts w:asciiTheme="minorHAnsi" w:eastAsia="Times New Roman" w:hAnsiTheme="minorHAnsi" w:cstheme="minorHAnsi"/>
          <w:sz w:val="22"/>
          <w:szCs w:val="22"/>
        </w:rPr>
        <w:t xml:space="preserve"> d'hygiène, de sécurité et des conditions de travail (CHSCT)</w:t>
      </w:r>
      <w:r w:rsidR="00E44DF1" w:rsidRPr="0012111C">
        <w:rPr>
          <w:rFonts w:asciiTheme="minorHAnsi" w:hAnsiTheme="minorHAnsi" w:cstheme="minorHAnsi"/>
          <w:bCs/>
          <w:sz w:val="22"/>
          <w:szCs w:val="22"/>
        </w:rPr>
        <w:t xml:space="preserve"> et l’élargissement de leur champ</w:t>
      </w:r>
      <w:r w:rsidR="00670C61" w:rsidRPr="0012111C">
        <w:rPr>
          <w:rFonts w:asciiTheme="minorHAnsi" w:hAnsiTheme="minorHAnsi" w:cstheme="minorHAnsi"/>
          <w:bCs/>
          <w:sz w:val="22"/>
          <w:szCs w:val="22"/>
        </w:rPr>
        <w:t xml:space="preserve"> d’action</w:t>
      </w:r>
      <w:r w:rsidR="00E44DF1" w:rsidRPr="0012111C">
        <w:rPr>
          <w:rFonts w:asciiTheme="minorHAnsi" w:hAnsiTheme="minorHAnsi" w:cstheme="minorHAnsi"/>
          <w:bCs/>
          <w:sz w:val="22"/>
          <w:szCs w:val="22"/>
        </w:rPr>
        <w:t xml:space="preserve"> </w:t>
      </w:r>
      <w:r w:rsidR="00670C61" w:rsidRPr="0012111C">
        <w:rPr>
          <w:rFonts w:asciiTheme="minorHAnsi" w:hAnsiTheme="minorHAnsi" w:cstheme="minorHAnsi"/>
          <w:bCs/>
          <w:sz w:val="22"/>
          <w:szCs w:val="22"/>
        </w:rPr>
        <w:t>et de leur pouvoir</w:t>
      </w:r>
      <w:r w:rsidR="00FD7383" w:rsidRPr="0012111C">
        <w:rPr>
          <w:rFonts w:asciiTheme="minorHAnsi" w:hAnsiTheme="minorHAnsi" w:cstheme="minorHAnsi"/>
          <w:bCs/>
          <w:sz w:val="22"/>
          <w:szCs w:val="22"/>
        </w:rPr>
        <w:t xml:space="preserve">. </w:t>
      </w:r>
      <w:r w:rsidR="00E44DF1" w:rsidRPr="0012111C">
        <w:rPr>
          <w:rFonts w:asciiTheme="minorHAnsi" w:hAnsiTheme="minorHAnsi" w:cstheme="minorHAnsi"/>
          <w:bCs/>
          <w:sz w:val="22"/>
          <w:szCs w:val="22"/>
        </w:rPr>
        <w:t>Elle invite plus largement les pouvoirs publics à réfléchir à la mise en place d’une protection effective de la santé de tous les travailleurs, quel que soit leur statut.</w:t>
      </w:r>
    </w:p>
    <w:p w:rsidR="004729B4" w:rsidRPr="0012111C" w:rsidRDefault="004729B4" w:rsidP="00E71831">
      <w:pPr>
        <w:pStyle w:val="Paragraphedeliste"/>
        <w:spacing w:line="276" w:lineRule="auto"/>
        <w:rPr>
          <w:rFonts w:asciiTheme="minorHAnsi" w:hAnsiTheme="minorHAnsi" w:cstheme="minorHAnsi"/>
          <w:sz w:val="22"/>
          <w:szCs w:val="22"/>
        </w:rPr>
      </w:pPr>
    </w:p>
    <w:p w:rsidR="004729B4" w:rsidRPr="0012111C" w:rsidRDefault="004729B4" w:rsidP="008A2FB4">
      <w:pPr>
        <w:pStyle w:val="NormalWeb"/>
        <w:numPr>
          <w:ilvl w:val="0"/>
          <w:numId w:val="24"/>
        </w:numPr>
        <w:spacing w:before="0" w:after="0" w:line="276" w:lineRule="auto"/>
        <w:jc w:val="both"/>
        <w:rPr>
          <w:rFonts w:asciiTheme="minorHAnsi" w:hAnsiTheme="minorHAnsi" w:cstheme="minorHAnsi"/>
          <w:sz w:val="22"/>
          <w:szCs w:val="22"/>
        </w:rPr>
      </w:pPr>
      <w:r w:rsidRPr="0012111C">
        <w:rPr>
          <w:rFonts w:asciiTheme="minorHAnsi" w:hAnsiTheme="minorHAnsi" w:cstheme="minorHAnsi"/>
          <w:sz w:val="22"/>
          <w:szCs w:val="22"/>
        </w:rPr>
        <w:t xml:space="preserve">Un autre </w:t>
      </w:r>
      <w:r w:rsidR="001E7F35" w:rsidRPr="0012111C">
        <w:rPr>
          <w:rFonts w:asciiTheme="minorHAnsi" w:hAnsiTheme="minorHAnsi" w:cstheme="minorHAnsi"/>
          <w:sz w:val="22"/>
          <w:szCs w:val="22"/>
        </w:rPr>
        <w:t>axe</w:t>
      </w:r>
      <w:r w:rsidRPr="0012111C">
        <w:rPr>
          <w:rFonts w:asciiTheme="minorHAnsi" w:hAnsiTheme="minorHAnsi" w:cstheme="minorHAnsi"/>
          <w:sz w:val="22"/>
          <w:szCs w:val="22"/>
        </w:rPr>
        <w:t xml:space="preserve"> prioritaire pour </w:t>
      </w:r>
      <w:r w:rsidR="003E0009" w:rsidRPr="0012111C">
        <w:rPr>
          <w:rFonts w:asciiTheme="minorHAnsi" w:hAnsiTheme="minorHAnsi" w:cstheme="minorHAnsi"/>
          <w:sz w:val="22"/>
          <w:szCs w:val="22"/>
        </w:rPr>
        <w:t xml:space="preserve">agir sur </w:t>
      </w:r>
      <w:r w:rsidRPr="0012111C">
        <w:rPr>
          <w:rFonts w:asciiTheme="minorHAnsi" w:hAnsiTheme="minorHAnsi" w:cstheme="minorHAnsi"/>
          <w:sz w:val="22"/>
          <w:szCs w:val="22"/>
        </w:rPr>
        <w:t xml:space="preserve">les inégalités sociales de santé concerne le logement. </w:t>
      </w:r>
      <w:r w:rsidR="00910C7C" w:rsidRPr="0012111C">
        <w:rPr>
          <w:rFonts w:asciiTheme="minorHAnsi" w:hAnsiTheme="minorHAnsi" w:cstheme="minorHAnsi"/>
          <w:sz w:val="22"/>
          <w:szCs w:val="22"/>
        </w:rPr>
        <w:t>Le</w:t>
      </w:r>
      <w:r w:rsidRPr="0012111C">
        <w:rPr>
          <w:rFonts w:asciiTheme="minorHAnsi" w:hAnsiTheme="minorHAnsi" w:cstheme="minorHAnsi"/>
          <w:sz w:val="22"/>
          <w:szCs w:val="22"/>
        </w:rPr>
        <w:t xml:space="preserve"> mal logement ou</w:t>
      </w:r>
      <w:r w:rsidR="00B1753C" w:rsidRPr="0012111C">
        <w:rPr>
          <w:rFonts w:asciiTheme="minorHAnsi" w:hAnsiTheme="minorHAnsi" w:cstheme="minorHAnsi"/>
          <w:sz w:val="22"/>
          <w:szCs w:val="22"/>
        </w:rPr>
        <w:t xml:space="preserve"> l’absence de logement pérenne </w:t>
      </w:r>
      <w:r w:rsidRPr="0012111C">
        <w:rPr>
          <w:rFonts w:asciiTheme="minorHAnsi" w:hAnsiTheme="minorHAnsi" w:cstheme="minorHAnsi"/>
          <w:sz w:val="22"/>
          <w:szCs w:val="22"/>
        </w:rPr>
        <w:t>ont des conséquences particulièrement importantes sur la santé des personnes concernées</w:t>
      </w:r>
      <w:r w:rsidRPr="0012111C">
        <w:rPr>
          <w:rStyle w:val="Appelnotedebasdep"/>
          <w:rFonts w:asciiTheme="minorHAnsi" w:hAnsiTheme="minorHAnsi" w:cstheme="minorHAnsi"/>
          <w:sz w:val="22"/>
          <w:szCs w:val="22"/>
        </w:rPr>
        <w:footnoteReference w:id="73"/>
      </w:r>
      <w:r w:rsidRPr="0012111C">
        <w:rPr>
          <w:rFonts w:asciiTheme="minorHAnsi" w:hAnsiTheme="minorHAnsi" w:cstheme="minorHAnsi"/>
          <w:sz w:val="22"/>
          <w:szCs w:val="22"/>
        </w:rPr>
        <w:t xml:space="preserve">. Certains logements sont exposés à la pollution ou à l’humidité, d’autres sont mal chauffés, renforçant le risque de contracter certaines affections. </w:t>
      </w:r>
      <w:r w:rsidR="00727048" w:rsidRPr="0012111C">
        <w:rPr>
          <w:rFonts w:asciiTheme="minorHAnsi" w:hAnsiTheme="minorHAnsi" w:cstheme="minorHAnsi"/>
          <w:sz w:val="22"/>
          <w:szCs w:val="22"/>
        </w:rPr>
        <w:t>Le</w:t>
      </w:r>
      <w:r w:rsidRPr="0012111C">
        <w:rPr>
          <w:rFonts w:asciiTheme="minorHAnsi" w:hAnsiTheme="minorHAnsi" w:cstheme="minorHAnsi"/>
          <w:sz w:val="22"/>
          <w:szCs w:val="22"/>
        </w:rPr>
        <w:t xml:space="preserve"> mal logement entraine aussi des difficultés d’accès à l’hygiène en l’absence de sanitaires, ou une mauvaise alimentation</w:t>
      </w:r>
      <w:r w:rsidR="008257CA" w:rsidRPr="0012111C">
        <w:rPr>
          <w:rFonts w:asciiTheme="minorHAnsi" w:hAnsiTheme="minorHAnsi" w:cstheme="minorHAnsi"/>
          <w:sz w:val="22"/>
          <w:szCs w:val="22"/>
        </w:rPr>
        <w:t>,</w:t>
      </w:r>
      <w:r w:rsidRPr="0012111C">
        <w:rPr>
          <w:rFonts w:asciiTheme="minorHAnsi" w:hAnsiTheme="minorHAnsi" w:cstheme="minorHAnsi"/>
          <w:sz w:val="22"/>
          <w:szCs w:val="22"/>
        </w:rPr>
        <w:t xml:space="preserve"> faute de cuisine. </w:t>
      </w:r>
      <w:r w:rsidR="00727048" w:rsidRPr="0012111C">
        <w:rPr>
          <w:rFonts w:asciiTheme="minorHAnsi" w:hAnsiTheme="minorHAnsi" w:cstheme="minorHAnsi"/>
          <w:sz w:val="22"/>
          <w:szCs w:val="22"/>
        </w:rPr>
        <w:t>Il</w:t>
      </w:r>
      <w:r w:rsidRPr="0012111C">
        <w:rPr>
          <w:rFonts w:asciiTheme="minorHAnsi" w:hAnsiTheme="minorHAnsi" w:cstheme="minorHAnsi"/>
          <w:sz w:val="22"/>
          <w:szCs w:val="22"/>
        </w:rPr>
        <w:t xml:space="preserve"> a également d’importantes répercussions sur la santé mentale, en particulier pour les familles </w:t>
      </w:r>
      <w:r w:rsidR="00727048" w:rsidRPr="0012111C">
        <w:rPr>
          <w:rFonts w:asciiTheme="minorHAnsi" w:hAnsiTheme="minorHAnsi" w:cstheme="minorHAnsi"/>
          <w:sz w:val="22"/>
          <w:szCs w:val="22"/>
        </w:rPr>
        <w:t xml:space="preserve">contraintes de vivre dans des logements surpeuplés. Il est </w:t>
      </w:r>
      <w:r w:rsidR="00D175EB" w:rsidRPr="0012111C">
        <w:rPr>
          <w:rFonts w:asciiTheme="minorHAnsi" w:hAnsiTheme="minorHAnsi" w:cstheme="minorHAnsi"/>
          <w:sz w:val="22"/>
          <w:szCs w:val="22"/>
        </w:rPr>
        <w:t xml:space="preserve">enfin </w:t>
      </w:r>
      <w:r w:rsidR="00727048" w:rsidRPr="0012111C">
        <w:rPr>
          <w:rFonts w:asciiTheme="minorHAnsi" w:hAnsiTheme="minorHAnsi" w:cstheme="minorHAnsi"/>
          <w:sz w:val="22"/>
          <w:szCs w:val="22"/>
        </w:rPr>
        <w:t>un obstacle à l’</w:t>
      </w:r>
      <w:r w:rsidRPr="0012111C">
        <w:rPr>
          <w:rFonts w:asciiTheme="minorHAnsi" w:hAnsiTheme="minorHAnsi" w:cstheme="minorHAnsi"/>
          <w:sz w:val="22"/>
          <w:szCs w:val="22"/>
        </w:rPr>
        <w:t>éducation des enfants.</w:t>
      </w:r>
    </w:p>
    <w:p w:rsidR="004729B4" w:rsidRPr="0012111C" w:rsidRDefault="004729B4" w:rsidP="00E71831">
      <w:pPr>
        <w:pStyle w:val="Paragraphedeliste"/>
        <w:spacing w:line="276" w:lineRule="auto"/>
        <w:rPr>
          <w:rFonts w:asciiTheme="minorHAnsi" w:hAnsiTheme="minorHAnsi" w:cstheme="minorHAnsi"/>
          <w:sz w:val="22"/>
          <w:szCs w:val="22"/>
        </w:rPr>
      </w:pPr>
    </w:p>
    <w:p w:rsidR="004729B4" w:rsidRPr="0012111C" w:rsidRDefault="004729B4" w:rsidP="008A2FB4">
      <w:pPr>
        <w:pStyle w:val="NormalWeb"/>
        <w:numPr>
          <w:ilvl w:val="0"/>
          <w:numId w:val="24"/>
        </w:numPr>
        <w:spacing w:before="0" w:after="0" w:line="276" w:lineRule="auto"/>
        <w:jc w:val="both"/>
        <w:rPr>
          <w:rFonts w:asciiTheme="minorHAnsi" w:hAnsiTheme="minorHAnsi" w:cstheme="minorHAnsi"/>
          <w:sz w:val="22"/>
          <w:szCs w:val="22"/>
        </w:rPr>
      </w:pPr>
      <w:r w:rsidRPr="0012111C">
        <w:rPr>
          <w:rFonts w:asciiTheme="minorHAnsi" w:hAnsiTheme="minorHAnsi" w:cstheme="minorHAnsi"/>
          <w:sz w:val="22"/>
          <w:szCs w:val="22"/>
        </w:rPr>
        <w:t>La prise en compte de la question du logement dans la stratégie nationale de santé 2018-2022</w:t>
      </w:r>
      <w:r w:rsidR="00D175EB" w:rsidRPr="0012111C">
        <w:rPr>
          <w:rStyle w:val="Appelnotedebasdep"/>
          <w:rFonts w:asciiTheme="minorHAnsi" w:hAnsiTheme="minorHAnsi" w:cstheme="minorHAnsi"/>
          <w:sz w:val="22"/>
          <w:szCs w:val="22"/>
        </w:rPr>
        <w:footnoteReference w:id="74"/>
      </w:r>
      <w:r w:rsidRPr="0012111C">
        <w:rPr>
          <w:rFonts w:asciiTheme="minorHAnsi" w:hAnsiTheme="minorHAnsi" w:cstheme="minorHAnsi"/>
          <w:sz w:val="22"/>
          <w:szCs w:val="22"/>
        </w:rPr>
        <w:t xml:space="preserve"> est un exemple </w:t>
      </w:r>
      <w:r w:rsidR="006A5D4C" w:rsidRPr="0012111C">
        <w:rPr>
          <w:rFonts w:asciiTheme="minorHAnsi" w:hAnsiTheme="minorHAnsi" w:cstheme="minorHAnsi"/>
          <w:sz w:val="22"/>
          <w:szCs w:val="22"/>
        </w:rPr>
        <w:t>d’inadaptation et d’insuffisance</w:t>
      </w:r>
      <w:r w:rsidRPr="0012111C">
        <w:rPr>
          <w:rFonts w:asciiTheme="minorHAnsi" w:hAnsiTheme="minorHAnsi" w:cstheme="minorHAnsi"/>
          <w:sz w:val="22"/>
          <w:szCs w:val="22"/>
        </w:rPr>
        <w:t xml:space="preserve"> d’une politique publique pensée sans concertation avec les personnes concernées. Alors que l’importance de l’accès à un logement digne et pérenne pour la santé est bien identifiée, </w:t>
      </w:r>
      <w:r w:rsidR="006A5D4C" w:rsidRPr="0012111C">
        <w:rPr>
          <w:rFonts w:asciiTheme="minorHAnsi" w:hAnsiTheme="minorHAnsi" w:cstheme="minorHAnsi"/>
          <w:sz w:val="22"/>
          <w:szCs w:val="22"/>
        </w:rPr>
        <w:t xml:space="preserve">les quatre mesures portant spécifiquement sur le logement </w:t>
      </w:r>
      <w:r w:rsidRPr="0012111C">
        <w:rPr>
          <w:rFonts w:asciiTheme="minorHAnsi" w:hAnsiTheme="minorHAnsi" w:cstheme="minorHAnsi"/>
          <w:sz w:val="22"/>
          <w:szCs w:val="22"/>
        </w:rPr>
        <w:t xml:space="preserve">ne sont pas adaptées à la </w:t>
      </w:r>
      <w:r w:rsidR="006A5D4C" w:rsidRPr="0012111C">
        <w:rPr>
          <w:rFonts w:asciiTheme="minorHAnsi" w:hAnsiTheme="minorHAnsi" w:cstheme="minorHAnsi"/>
          <w:sz w:val="22"/>
          <w:szCs w:val="22"/>
        </w:rPr>
        <w:t xml:space="preserve">diversité des </w:t>
      </w:r>
      <w:r w:rsidR="00910C7C" w:rsidRPr="0012111C">
        <w:rPr>
          <w:rFonts w:asciiTheme="minorHAnsi" w:hAnsiTheme="minorHAnsi" w:cstheme="minorHAnsi"/>
          <w:sz w:val="22"/>
          <w:szCs w:val="22"/>
        </w:rPr>
        <w:t>personnes</w:t>
      </w:r>
      <w:r w:rsidR="006A5D4C" w:rsidRPr="0012111C">
        <w:rPr>
          <w:rStyle w:val="Appelnotedebasdep"/>
          <w:rFonts w:asciiTheme="minorHAnsi" w:hAnsiTheme="minorHAnsi" w:cstheme="minorHAnsi"/>
          <w:sz w:val="22"/>
          <w:szCs w:val="22"/>
        </w:rPr>
        <w:footnoteReference w:id="75"/>
      </w:r>
      <w:r w:rsidRPr="0012111C">
        <w:rPr>
          <w:rFonts w:asciiTheme="minorHAnsi" w:hAnsiTheme="minorHAnsi" w:cstheme="minorHAnsi"/>
          <w:sz w:val="22"/>
          <w:szCs w:val="22"/>
        </w:rPr>
        <w:t xml:space="preserve">. </w:t>
      </w:r>
      <w:r w:rsidR="00910C7C" w:rsidRPr="0012111C">
        <w:rPr>
          <w:rFonts w:asciiTheme="minorHAnsi" w:hAnsiTheme="minorHAnsi" w:cstheme="minorHAnsi"/>
          <w:sz w:val="22"/>
          <w:szCs w:val="22"/>
        </w:rPr>
        <w:t>Celles</w:t>
      </w:r>
      <w:r w:rsidRPr="0012111C">
        <w:rPr>
          <w:rFonts w:asciiTheme="minorHAnsi" w:hAnsiTheme="minorHAnsi" w:cstheme="minorHAnsi"/>
          <w:sz w:val="22"/>
          <w:szCs w:val="22"/>
        </w:rPr>
        <w:t xml:space="preserve"> concernées par le mal logement sont très souvent en situation de précarité, or les deux premières actions, « </w:t>
      </w:r>
      <w:r w:rsidRPr="0012111C">
        <w:rPr>
          <w:rFonts w:asciiTheme="minorHAnsi" w:hAnsiTheme="minorHAnsi" w:cstheme="minorHAnsi"/>
          <w:i/>
          <w:sz w:val="22"/>
          <w:szCs w:val="22"/>
        </w:rPr>
        <w:t>développer des outils facilitant l</w:t>
      </w:r>
      <w:r w:rsidR="001E7F35" w:rsidRPr="0012111C">
        <w:rPr>
          <w:rFonts w:asciiTheme="minorHAnsi" w:hAnsiTheme="minorHAnsi" w:cstheme="minorHAnsi"/>
          <w:i/>
          <w:sz w:val="22"/>
          <w:szCs w:val="22"/>
        </w:rPr>
        <w:t>a</w:t>
      </w:r>
      <w:r w:rsidRPr="0012111C">
        <w:rPr>
          <w:rFonts w:asciiTheme="minorHAnsi" w:hAnsiTheme="minorHAnsi" w:cstheme="minorHAnsi"/>
          <w:i/>
          <w:sz w:val="22"/>
          <w:szCs w:val="22"/>
        </w:rPr>
        <w:t xml:space="preserve"> bonne gestion du logement</w:t>
      </w:r>
      <w:r w:rsidRPr="0012111C">
        <w:rPr>
          <w:rFonts w:asciiTheme="minorHAnsi" w:hAnsiTheme="minorHAnsi" w:cstheme="minorHAnsi"/>
          <w:sz w:val="22"/>
          <w:szCs w:val="22"/>
        </w:rPr>
        <w:t> » et « </w:t>
      </w:r>
      <w:r w:rsidRPr="0012111C">
        <w:rPr>
          <w:rFonts w:asciiTheme="minorHAnsi" w:hAnsiTheme="minorHAnsi" w:cstheme="minorHAnsi"/>
          <w:i/>
          <w:sz w:val="22"/>
          <w:szCs w:val="22"/>
        </w:rPr>
        <w:t>renforcer l’intervention de conseiller en environnement intérieur</w:t>
      </w:r>
      <w:r w:rsidRPr="0012111C">
        <w:rPr>
          <w:rFonts w:asciiTheme="minorHAnsi" w:hAnsiTheme="minorHAnsi" w:cstheme="minorHAnsi"/>
          <w:sz w:val="22"/>
          <w:szCs w:val="22"/>
        </w:rPr>
        <w:t> », supposent que les personnes aient les moyens financiers d’envisager une rénovation de leur intérieur. Si la troisième, « </w:t>
      </w:r>
      <w:r w:rsidRPr="0012111C">
        <w:rPr>
          <w:rFonts w:asciiTheme="minorHAnsi" w:hAnsiTheme="minorHAnsi" w:cstheme="minorHAnsi"/>
          <w:i/>
          <w:sz w:val="22"/>
          <w:szCs w:val="22"/>
        </w:rPr>
        <w:t xml:space="preserve">simplifier et renforcer la mise en </w:t>
      </w:r>
      <w:r w:rsidR="001E7F35" w:rsidRPr="0012111C">
        <w:rPr>
          <w:rFonts w:asciiTheme="minorHAnsi" w:hAnsiTheme="minorHAnsi" w:cstheme="minorHAnsi"/>
          <w:i/>
          <w:sz w:val="22"/>
          <w:szCs w:val="22"/>
        </w:rPr>
        <w:t>œuvre</w:t>
      </w:r>
      <w:r w:rsidRPr="0012111C">
        <w:rPr>
          <w:rFonts w:asciiTheme="minorHAnsi" w:hAnsiTheme="minorHAnsi" w:cstheme="minorHAnsi"/>
          <w:i/>
          <w:sz w:val="22"/>
          <w:szCs w:val="22"/>
        </w:rPr>
        <w:t xml:space="preserve"> des polices de l’insalubrité </w:t>
      </w:r>
      <w:r w:rsidRPr="0012111C">
        <w:rPr>
          <w:rFonts w:asciiTheme="minorHAnsi" w:hAnsiTheme="minorHAnsi" w:cstheme="minorHAnsi"/>
          <w:sz w:val="22"/>
          <w:szCs w:val="22"/>
        </w:rPr>
        <w:t xml:space="preserve">» qui a été </w:t>
      </w:r>
      <w:r w:rsidR="00910C7C" w:rsidRPr="0012111C">
        <w:rPr>
          <w:rFonts w:asciiTheme="minorHAnsi" w:hAnsiTheme="minorHAnsi" w:cstheme="minorHAnsi"/>
          <w:sz w:val="22"/>
          <w:szCs w:val="22"/>
        </w:rPr>
        <w:t>appliquée</w:t>
      </w:r>
      <w:r w:rsidRPr="0012111C">
        <w:rPr>
          <w:rStyle w:val="Appelnotedebasdep"/>
          <w:rFonts w:asciiTheme="minorHAnsi" w:hAnsiTheme="minorHAnsi" w:cstheme="minorHAnsi"/>
          <w:sz w:val="22"/>
          <w:szCs w:val="22"/>
        </w:rPr>
        <w:footnoteReference w:id="76"/>
      </w:r>
      <w:r w:rsidRPr="0012111C">
        <w:rPr>
          <w:rFonts w:asciiTheme="minorHAnsi" w:hAnsiTheme="minorHAnsi" w:cstheme="minorHAnsi"/>
          <w:sz w:val="22"/>
          <w:szCs w:val="22"/>
        </w:rPr>
        <w:t xml:space="preserve"> était bienvenue, la dernière « </w:t>
      </w:r>
      <w:r w:rsidRPr="0012111C">
        <w:rPr>
          <w:rFonts w:asciiTheme="minorHAnsi" w:hAnsiTheme="minorHAnsi" w:cstheme="minorHAnsi"/>
          <w:i/>
          <w:sz w:val="22"/>
          <w:szCs w:val="22"/>
        </w:rPr>
        <w:t>mener des expertises nécessaires pour réglementer les produits nuisibles</w:t>
      </w:r>
      <w:r w:rsidRPr="0012111C">
        <w:rPr>
          <w:rFonts w:asciiTheme="minorHAnsi" w:hAnsiTheme="minorHAnsi" w:cstheme="minorHAnsi"/>
          <w:sz w:val="22"/>
          <w:szCs w:val="22"/>
        </w:rPr>
        <w:t> » manque de précision.</w:t>
      </w:r>
    </w:p>
    <w:p w:rsidR="007C4D72" w:rsidRPr="0012111C" w:rsidRDefault="007C4D72" w:rsidP="00E71831">
      <w:pPr>
        <w:pStyle w:val="Paragraphedeliste"/>
        <w:spacing w:line="276" w:lineRule="auto"/>
        <w:rPr>
          <w:rFonts w:asciiTheme="minorHAnsi" w:hAnsiTheme="minorHAnsi" w:cstheme="minorHAnsi"/>
          <w:sz w:val="22"/>
          <w:szCs w:val="22"/>
        </w:rPr>
      </w:pPr>
    </w:p>
    <w:p w:rsidR="004729B4" w:rsidRPr="0012111C" w:rsidRDefault="006A5D4C" w:rsidP="008A2FB4">
      <w:pPr>
        <w:pStyle w:val="NormalWeb"/>
        <w:numPr>
          <w:ilvl w:val="0"/>
          <w:numId w:val="24"/>
        </w:numPr>
        <w:spacing w:before="0" w:after="0" w:line="276" w:lineRule="auto"/>
        <w:jc w:val="both"/>
        <w:rPr>
          <w:rFonts w:asciiTheme="minorHAnsi" w:hAnsiTheme="minorHAnsi" w:cstheme="minorHAnsi"/>
          <w:sz w:val="22"/>
          <w:szCs w:val="22"/>
        </w:rPr>
      </w:pPr>
      <w:r w:rsidRPr="0012111C">
        <w:rPr>
          <w:rFonts w:asciiTheme="minorHAnsi" w:hAnsiTheme="minorHAnsi" w:cstheme="minorHAnsi"/>
          <w:sz w:val="22"/>
          <w:szCs w:val="22"/>
        </w:rPr>
        <w:t>Des</w:t>
      </w:r>
      <w:r w:rsidR="004729B4" w:rsidRPr="0012111C">
        <w:rPr>
          <w:rFonts w:asciiTheme="minorHAnsi" w:hAnsiTheme="minorHAnsi" w:cstheme="minorHAnsi"/>
          <w:sz w:val="22"/>
          <w:szCs w:val="22"/>
        </w:rPr>
        <w:t xml:space="preserve"> bonnes pratiques et de</w:t>
      </w:r>
      <w:r w:rsidRPr="0012111C">
        <w:rPr>
          <w:rFonts w:asciiTheme="minorHAnsi" w:hAnsiTheme="minorHAnsi" w:cstheme="minorHAnsi"/>
          <w:sz w:val="22"/>
          <w:szCs w:val="22"/>
        </w:rPr>
        <w:t>s</w:t>
      </w:r>
      <w:r w:rsidR="004729B4" w:rsidRPr="0012111C">
        <w:rPr>
          <w:rFonts w:asciiTheme="minorHAnsi" w:hAnsiTheme="minorHAnsi" w:cstheme="minorHAnsi"/>
          <w:sz w:val="22"/>
          <w:szCs w:val="22"/>
        </w:rPr>
        <w:t xml:space="preserve"> programmes mis en place par des collectivités locales ou par la </w:t>
      </w:r>
      <w:r w:rsidRPr="0012111C">
        <w:rPr>
          <w:rFonts w:asciiTheme="minorHAnsi" w:hAnsiTheme="minorHAnsi" w:cstheme="minorHAnsi"/>
          <w:sz w:val="22"/>
          <w:szCs w:val="22"/>
        </w:rPr>
        <w:t>D</w:t>
      </w:r>
      <w:r w:rsidR="004729B4" w:rsidRPr="0012111C">
        <w:rPr>
          <w:rFonts w:asciiTheme="minorHAnsi" w:hAnsiTheme="minorHAnsi" w:cstheme="minorHAnsi"/>
          <w:sz w:val="22"/>
          <w:szCs w:val="22"/>
        </w:rPr>
        <w:t>élégation interministérielle à l’hébergement et à l’accès au logement (DIHAL)</w:t>
      </w:r>
      <w:r w:rsidRPr="0012111C">
        <w:rPr>
          <w:rFonts w:asciiTheme="minorHAnsi" w:hAnsiTheme="minorHAnsi" w:cstheme="minorHAnsi"/>
          <w:sz w:val="22"/>
          <w:szCs w:val="22"/>
        </w:rPr>
        <w:t xml:space="preserve"> existent et fonctionnent</w:t>
      </w:r>
      <w:r w:rsidR="004729B4" w:rsidRPr="0012111C">
        <w:rPr>
          <w:rFonts w:asciiTheme="minorHAnsi" w:hAnsiTheme="minorHAnsi" w:cstheme="minorHAnsi"/>
          <w:sz w:val="22"/>
          <w:szCs w:val="22"/>
        </w:rPr>
        <w:t xml:space="preserve">. La CNCDH encourage donc le ministère </w:t>
      </w:r>
      <w:r w:rsidR="006B2156" w:rsidRPr="0012111C">
        <w:rPr>
          <w:rFonts w:asciiTheme="minorHAnsi" w:hAnsiTheme="minorHAnsi" w:cstheme="minorHAnsi"/>
          <w:sz w:val="22"/>
          <w:szCs w:val="22"/>
        </w:rPr>
        <w:t xml:space="preserve">des Solidarités et </w:t>
      </w:r>
      <w:r w:rsidR="004729B4" w:rsidRPr="0012111C">
        <w:rPr>
          <w:rFonts w:asciiTheme="minorHAnsi" w:hAnsiTheme="minorHAnsi" w:cstheme="minorHAnsi"/>
          <w:sz w:val="22"/>
          <w:szCs w:val="22"/>
        </w:rPr>
        <w:t xml:space="preserve">de la </w:t>
      </w:r>
      <w:r w:rsidR="006B2156" w:rsidRPr="0012111C">
        <w:rPr>
          <w:rFonts w:asciiTheme="minorHAnsi" w:hAnsiTheme="minorHAnsi" w:cstheme="minorHAnsi"/>
          <w:sz w:val="22"/>
          <w:szCs w:val="22"/>
        </w:rPr>
        <w:t>S</w:t>
      </w:r>
      <w:r w:rsidR="004729B4" w:rsidRPr="0012111C">
        <w:rPr>
          <w:rFonts w:asciiTheme="minorHAnsi" w:hAnsiTheme="minorHAnsi" w:cstheme="minorHAnsi"/>
          <w:sz w:val="22"/>
          <w:szCs w:val="22"/>
        </w:rPr>
        <w:t xml:space="preserve">anté à se rapprocher de la </w:t>
      </w:r>
      <w:r w:rsidRPr="0012111C">
        <w:rPr>
          <w:rFonts w:asciiTheme="minorHAnsi" w:hAnsiTheme="minorHAnsi" w:cstheme="minorHAnsi"/>
          <w:sz w:val="22"/>
          <w:szCs w:val="22"/>
        </w:rPr>
        <w:t xml:space="preserve">DIHAL </w:t>
      </w:r>
      <w:r w:rsidR="004729B4" w:rsidRPr="0012111C">
        <w:rPr>
          <w:rFonts w:asciiTheme="minorHAnsi" w:hAnsiTheme="minorHAnsi" w:cstheme="minorHAnsi"/>
          <w:sz w:val="22"/>
          <w:szCs w:val="22"/>
        </w:rPr>
        <w:t xml:space="preserve">pour </w:t>
      </w:r>
      <w:r w:rsidRPr="0012111C">
        <w:rPr>
          <w:rFonts w:asciiTheme="minorHAnsi" w:hAnsiTheme="minorHAnsi" w:cstheme="minorHAnsi"/>
          <w:sz w:val="22"/>
          <w:szCs w:val="22"/>
        </w:rPr>
        <w:t xml:space="preserve">élaborer en commun </w:t>
      </w:r>
      <w:r w:rsidR="004729B4" w:rsidRPr="0012111C">
        <w:rPr>
          <w:rFonts w:asciiTheme="minorHAnsi" w:hAnsiTheme="minorHAnsi" w:cstheme="minorHAnsi"/>
          <w:sz w:val="22"/>
          <w:szCs w:val="22"/>
        </w:rPr>
        <w:t>un programme d’action spécifique santé-habitat, appuyé sur des groupes de travail avec des personnes concernées, des associations de terrain et les collectivités locales.</w:t>
      </w:r>
    </w:p>
    <w:p w:rsidR="00CA3593" w:rsidRPr="0012111C" w:rsidRDefault="00CA3593" w:rsidP="00E71831">
      <w:pPr>
        <w:pStyle w:val="Paragraphedeliste"/>
        <w:spacing w:line="276" w:lineRule="auto"/>
        <w:rPr>
          <w:rFonts w:asciiTheme="minorHAnsi" w:hAnsiTheme="minorHAnsi" w:cstheme="minorHAnsi"/>
          <w:sz w:val="22"/>
          <w:szCs w:val="22"/>
        </w:rPr>
      </w:pPr>
    </w:p>
    <w:p w:rsidR="00340C8E" w:rsidRPr="0012111C" w:rsidRDefault="00CA3593" w:rsidP="008A2FB4">
      <w:pPr>
        <w:pStyle w:val="NormalWeb"/>
        <w:numPr>
          <w:ilvl w:val="0"/>
          <w:numId w:val="24"/>
        </w:numPr>
        <w:spacing w:before="0" w:after="0" w:line="276" w:lineRule="auto"/>
        <w:jc w:val="both"/>
        <w:rPr>
          <w:rFonts w:asciiTheme="minorHAnsi" w:hAnsiTheme="minorHAnsi" w:cstheme="minorHAnsi"/>
          <w:sz w:val="22"/>
          <w:szCs w:val="22"/>
        </w:rPr>
      </w:pPr>
      <w:r w:rsidRPr="0012111C">
        <w:rPr>
          <w:rFonts w:asciiTheme="minorHAnsi" w:eastAsia="Times New Roman" w:hAnsiTheme="minorHAnsi" w:cstheme="minorHAnsi"/>
          <w:sz w:val="22"/>
          <w:szCs w:val="22"/>
        </w:rPr>
        <w:t>L</w:t>
      </w:r>
      <w:r w:rsidR="00E44DF1" w:rsidRPr="0012111C">
        <w:rPr>
          <w:rFonts w:asciiTheme="minorHAnsi" w:eastAsia="Times New Roman" w:hAnsiTheme="minorHAnsi" w:cstheme="minorHAnsi"/>
          <w:sz w:val="22"/>
          <w:szCs w:val="22"/>
        </w:rPr>
        <w:t>a CNCDH souligne</w:t>
      </w:r>
      <w:r w:rsidR="001A46BF" w:rsidRPr="0012111C">
        <w:rPr>
          <w:rFonts w:asciiTheme="minorHAnsi" w:eastAsia="Times New Roman" w:hAnsiTheme="minorHAnsi" w:cstheme="minorHAnsi"/>
          <w:sz w:val="22"/>
          <w:szCs w:val="22"/>
        </w:rPr>
        <w:t xml:space="preserve"> également</w:t>
      </w:r>
      <w:r w:rsidR="00E44DF1" w:rsidRPr="0012111C">
        <w:rPr>
          <w:rFonts w:asciiTheme="minorHAnsi" w:eastAsia="Times New Roman" w:hAnsiTheme="minorHAnsi" w:cstheme="minorHAnsi"/>
          <w:sz w:val="22"/>
          <w:szCs w:val="22"/>
        </w:rPr>
        <w:t xml:space="preserve"> l’importance de </w:t>
      </w:r>
      <w:r w:rsidR="001A46BF" w:rsidRPr="0012111C">
        <w:rPr>
          <w:rFonts w:asciiTheme="minorHAnsi" w:eastAsia="Times New Roman" w:hAnsiTheme="minorHAnsi" w:cstheme="minorHAnsi"/>
          <w:sz w:val="22"/>
          <w:szCs w:val="22"/>
        </w:rPr>
        <w:t>la prise</w:t>
      </w:r>
      <w:r w:rsidR="00E44DF1" w:rsidRPr="0012111C">
        <w:rPr>
          <w:rFonts w:asciiTheme="minorHAnsi" w:eastAsia="Times New Roman" w:hAnsiTheme="minorHAnsi" w:cstheme="minorHAnsi"/>
          <w:sz w:val="22"/>
          <w:szCs w:val="22"/>
        </w:rPr>
        <w:t xml:space="preserve"> en compte</w:t>
      </w:r>
      <w:r w:rsidR="001A46BF" w:rsidRPr="0012111C">
        <w:rPr>
          <w:rFonts w:asciiTheme="minorHAnsi" w:eastAsia="Times New Roman" w:hAnsiTheme="minorHAnsi" w:cstheme="minorHAnsi"/>
          <w:sz w:val="22"/>
          <w:szCs w:val="22"/>
        </w:rPr>
        <w:t xml:space="preserve"> de</w:t>
      </w:r>
      <w:r w:rsidR="00E44DF1" w:rsidRPr="0012111C">
        <w:rPr>
          <w:rFonts w:asciiTheme="minorHAnsi" w:eastAsia="Times New Roman" w:hAnsiTheme="minorHAnsi" w:cstheme="minorHAnsi"/>
          <w:sz w:val="22"/>
          <w:szCs w:val="22"/>
        </w:rPr>
        <w:t xml:space="preserve"> </w:t>
      </w:r>
      <w:r w:rsidR="001A46BF" w:rsidRPr="0012111C">
        <w:rPr>
          <w:rFonts w:asciiTheme="minorHAnsi" w:eastAsia="Times New Roman" w:hAnsiTheme="minorHAnsi" w:cstheme="minorHAnsi"/>
          <w:sz w:val="22"/>
          <w:szCs w:val="22"/>
        </w:rPr>
        <w:t>l’urbanisme</w:t>
      </w:r>
      <w:r w:rsidR="00E44DF1" w:rsidRPr="0012111C">
        <w:rPr>
          <w:rFonts w:asciiTheme="minorHAnsi" w:eastAsia="Times New Roman" w:hAnsiTheme="minorHAnsi" w:cstheme="minorHAnsi"/>
          <w:sz w:val="22"/>
          <w:szCs w:val="22"/>
        </w:rPr>
        <w:t xml:space="preserve"> </w:t>
      </w:r>
      <w:r w:rsidR="001A46BF" w:rsidRPr="0012111C">
        <w:rPr>
          <w:rFonts w:asciiTheme="minorHAnsi" w:eastAsia="Times New Roman" w:hAnsiTheme="minorHAnsi" w:cstheme="minorHAnsi"/>
          <w:sz w:val="22"/>
          <w:szCs w:val="22"/>
        </w:rPr>
        <w:t xml:space="preserve">notamment pour l’accès aux soins et la </w:t>
      </w:r>
      <w:r w:rsidR="00E44DF1" w:rsidRPr="0012111C">
        <w:rPr>
          <w:rFonts w:asciiTheme="minorHAnsi" w:eastAsia="Times New Roman" w:hAnsiTheme="minorHAnsi" w:cstheme="minorHAnsi"/>
          <w:sz w:val="22"/>
          <w:szCs w:val="22"/>
        </w:rPr>
        <w:t xml:space="preserve">santé environnementale. </w:t>
      </w:r>
      <w:r w:rsidR="00D54F55" w:rsidRPr="0012111C">
        <w:rPr>
          <w:rFonts w:asciiTheme="minorHAnsi" w:eastAsia="Times New Roman" w:hAnsiTheme="minorHAnsi" w:cstheme="minorHAnsi"/>
          <w:sz w:val="22"/>
          <w:szCs w:val="22"/>
        </w:rPr>
        <w:t>Elle</w:t>
      </w:r>
      <w:r w:rsidR="00E44DF1" w:rsidRPr="0012111C">
        <w:rPr>
          <w:rFonts w:asciiTheme="minorHAnsi" w:eastAsia="Times New Roman" w:hAnsiTheme="minorHAnsi" w:cstheme="minorHAnsi"/>
          <w:sz w:val="22"/>
          <w:szCs w:val="22"/>
        </w:rPr>
        <w:t xml:space="preserve"> invite les pouvoirs publics à s’appuyer sur le rapport du Haut Conseil de la </w:t>
      </w:r>
      <w:r w:rsidR="00BD70A6" w:rsidRPr="0012111C">
        <w:rPr>
          <w:rFonts w:asciiTheme="minorHAnsi" w:eastAsia="Times New Roman" w:hAnsiTheme="minorHAnsi" w:cstheme="minorHAnsi"/>
          <w:sz w:val="22"/>
          <w:szCs w:val="22"/>
        </w:rPr>
        <w:t>s</w:t>
      </w:r>
      <w:r w:rsidR="00E44DF1" w:rsidRPr="0012111C">
        <w:rPr>
          <w:rFonts w:asciiTheme="minorHAnsi" w:eastAsia="Times New Roman" w:hAnsiTheme="minorHAnsi" w:cstheme="minorHAnsi"/>
          <w:sz w:val="22"/>
          <w:szCs w:val="22"/>
        </w:rPr>
        <w:t>anté publique « </w:t>
      </w:r>
      <w:r w:rsidR="00E44DF1" w:rsidRPr="0012111C">
        <w:rPr>
          <w:rFonts w:asciiTheme="minorHAnsi" w:eastAsia="Times New Roman" w:hAnsiTheme="minorHAnsi" w:cstheme="minorHAnsi"/>
          <w:i/>
          <w:sz w:val="22"/>
          <w:szCs w:val="22"/>
        </w:rPr>
        <w:t>pour une meilleure intégration de la santé dans les documents de planification territoriale</w:t>
      </w:r>
      <w:r w:rsidR="00E44DF1" w:rsidRPr="0012111C">
        <w:rPr>
          <w:rFonts w:asciiTheme="minorHAnsi" w:eastAsia="Times New Roman" w:hAnsiTheme="minorHAnsi" w:cstheme="minorHAnsi"/>
          <w:sz w:val="22"/>
          <w:szCs w:val="22"/>
        </w:rPr>
        <w:t xml:space="preserve"> » </w:t>
      </w:r>
      <w:r w:rsidR="00D54F55" w:rsidRPr="0012111C">
        <w:rPr>
          <w:rFonts w:asciiTheme="minorHAnsi" w:eastAsia="Times New Roman" w:hAnsiTheme="minorHAnsi" w:cstheme="minorHAnsi"/>
          <w:sz w:val="22"/>
          <w:szCs w:val="22"/>
        </w:rPr>
        <w:t>ayant</w:t>
      </w:r>
      <w:r w:rsidR="00E44DF1" w:rsidRPr="0012111C">
        <w:rPr>
          <w:rFonts w:asciiTheme="minorHAnsi" w:hAnsiTheme="minorHAnsi" w:cstheme="minorHAnsi"/>
          <w:sz w:val="22"/>
          <w:szCs w:val="22"/>
        </w:rPr>
        <w:t xml:space="preserve"> </w:t>
      </w:r>
      <w:r w:rsidR="00E44DF1" w:rsidRPr="0012111C">
        <w:rPr>
          <w:rFonts w:asciiTheme="minorHAnsi" w:eastAsia="Times New Roman" w:hAnsiTheme="minorHAnsi" w:cstheme="minorHAnsi"/>
          <w:sz w:val="22"/>
          <w:szCs w:val="22"/>
        </w:rPr>
        <w:t>pour objectif « </w:t>
      </w:r>
      <w:r w:rsidR="00E44DF1" w:rsidRPr="0012111C">
        <w:rPr>
          <w:rFonts w:asciiTheme="minorHAnsi" w:eastAsia="Times New Roman" w:hAnsiTheme="minorHAnsi" w:cstheme="minorHAnsi"/>
          <w:i/>
          <w:sz w:val="22"/>
          <w:szCs w:val="22"/>
        </w:rPr>
        <w:t>d’améliorer les connaissances sur les méthodes et outils permettant d’évaluer les impacts sur la santé des projets de planification</w:t>
      </w:r>
      <w:r w:rsidR="00E44DF1" w:rsidRPr="0012111C">
        <w:rPr>
          <w:rFonts w:asciiTheme="minorHAnsi" w:eastAsia="Times New Roman" w:hAnsiTheme="minorHAnsi" w:cstheme="minorHAnsi"/>
          <w:sz w:val="22"/>
          <w:szCs w:val="22"/>
        </w:rPr>
        <w:t> »</w:t>
      </w:r>
      <w:r w:rsidR="00AF288E" w:rsidRPr="0012111C">
        <w:rPr>
          <w:rStyle w:val="Appelnotedebasdep"/>
          <w:rFonts w:asciiTheme="minorHAnsi" w:hAnsiTheme="minorHAnsi" w:cstheme="minorHAnsi"/>
          <w:sz w:val="22"/>
          <w:szCs w:val="22"/>
        </w:rPr>
        <w:footnoteReference w:id="77"/>
      </w:r>
      <w:r w:rsidR="00E44DF1" w:rsidRPr="0012111C">
        <w:rPr>
          <w:rFonts w:asciiTheme="minorHAnsi" w:eastAsia="Times New Roman" w:hAnsiTheme="minorHAnsi" w:cstheme="minorHAnsi"/>
          <w:sz w:val="22"/>
          <w:szCs w:val="22"/>
        </w:rPr>
        <w:t xml:space="preserve"> et </w:t>
      </w:r>
      <w:r w:rsidR="00D54F55" w:rsidRPr="0012111C">
        <w:rPr>
          <w:rFonts w:asciiTheme="minorHAnsi" w:eastAsia="Times New Roman" w:hAnsiTheme="minorHAnsi" w:cstheme="minorHAnsi"/>
          <w:sz w:val="22"/>
          <w:szCs w:val="22"/>
        </w:rPr>
        <w:t>rappelant</w:t>
      </w:r>
      <w:r w:rsidR="00E44DF1" w:rsidRPr="0012111C">
        <w:rPr>
          <w:rFonts w:asciiTheme="minorHAnsi" w:eastAsia="Times New Roman" w:hAnsiTheme="minorHAnsi" w:cstheme="minorHAnsi"/>
          <w:sz w:val="22"/>
          <w:szCs w:val="22"/>
        </w:rPr>
        <w:t xml:space="preserve"> notamment l’importance de</w:t>
      </w:r>
      <w:r w:rsidR="00A20655" w:rsidRPr="0012111C">
        <w:rPr>
          <w:rFonts w:asciiTheme="minorHAnsi" w:eastAsia="Times New Roman" w:hAnsiTheme="minorHAnsi" w:cstheme="minorHAnsi"/>
          <w:sz w:val="22"/>
          <w:szCs w:val="22"/>
        </w:rPr>
        <w:t xml:space="preserve"> la prise</w:t>
      </w:r>
      <w:r w:rsidR="00D54F55" w:rsidRPr="0012111C">
        <w:rPr>
          <w:rFonts w:asciiTheme="minorHAnsi" w:eastAsia="Times New Roman" w:hAnsiTheme="minorHAnsi" w:cstheme="minorHAnsi"/>
          <w:sz w:val="22"/>
          <w:szCs w:val="22"/>
        </w:rPr>
        <w:t xml:space="preserve"> en compte d</w:t>
      </w:r>
      <w:r w:rsidR="00E44DF1" w:rsidRPr="0012111C">
        <w:rPr>
          <w:rFonts w:asciiTheme="minorHAnsi" w:eastAsia="Times New Roman" w:hAnsiTheme="minorHAnsi" w:cstheme="minorHAnsi"/>
          <w:sz w:val="22"/>
          <w:szCs w:val="22"/>
        </w:rPr>
        <w:t xml:space="preserve">es déterminants </w:t>
      </w:r>
      <w:r w:rsidR="00DE3750" w:rsidRPr="0012111C">
        <w:rPr>
          <w:rFonts w:asciiTheme="minorHAnsi" w:eastAsia="Times New Roman" w:hAnsiTheme="minorHAnsi" w:cstheme="minorHAnsi"/>
          <w:sz w:val="22"/>
          <w:szCs w:val="22"/>
        </w:rPr>
        <w:t xml:space="preserve">sociaux </w:t>
      </w:r>
      <w:r w:rsidR="00E44DF1" w:rsidRPr="0012111C">
        <w:rPr>
          <w:rFonts w:asciiTheme="minorHAnsi" w:eastAsia="Times New Roman" w:hAnsiTheme="minorHAnsi" w:cstheme="minorHAnsi"/>
          <w:sz w:val="22"/>
          <w:szCs w:val="22"/>
        </w:rPr>
        <w:t>de santé.</w:t>
      </w:r>
    </w:p>
    <w:p w:rsidR="00340C8E" w:rsidRPr="0012111C" w:rsidRDefault="00340C8E" w:rsidP="008A2FB4">
      <w:pPr>
        <w:pStyle w:val="Paragraphedeliste"/>
        <w:spacing w:line="276" w:lineRule="auto"/>
        <w:rPr>
          <w:rFonts w:asciiTheme="minorHAnsi" w:eastAsia="Times New Roman" w:hAnsiTheme="minorHAnsi" w:cstheme="minorHAnsi"/>
          <w:sz w:val="22"/>
          <w:szCs w:val="22"/>
        </w:rPr>
      </w:pPr>
    </w:p>
    <w:p w:rsidR="00340C8E" w:rsidRPr="0012111C" w:rsidRDefault="00CA3593" w:rsidP="008A2FB4">
      <w:pPr>
        <w:pStyle w:val="NormalWeb"/>
        <w:numPr>
          <w:ilvl w:val="0"/>
          <w:numId w:val="24"/>
        </w:numPr>
        <w:spacing w:before="0" w:after="0" w:line="276" w:lineRule="auto"/>
        <w:jc w:val="both"/>
        <w:rPr>
          <w:rFonts w:asciiTheme="minorHAnsi" w:hAnsiTheme="minorHAnsi" w:cstheme="minorHAnsi"/>
          <w:sz w:val="22"/>
          <w:szCs w:val="22"/>
        </w:rPr>
      </w:pPr>
      <w:r w:rsidRPr="0012111C">
        <w:rPr>
          <w:rFonts w:asciiTheme="minorHAnsi" w:eastAsia="Times New Roman" w:hAnsiTheme="minorHAnsi" w:cstheme="minorHAnsi"/>
          <w:sz w:val="22"/>
          <w:szCs w:val="22"/>
        </w:rPr>
        <w:t xml:space="preserve">Cette </w:t>
      </w:r>
      <w:r w:rsidR="00E44DF1" w:rsidRPr="0012111C">
        <w:rPr>
          <w:rFonts w:asciiTheme="minorHAnsi" w:eastAsia="Times New Roman" w:hAnsiTheme="minorHAnsi" w:cstheme="minorHAnsi"/>
          <w:sz w:val="22"/>
          <w:szCs w:val="22"/>
        </w:rPr>
        <w:t xml:space="preserve">approche permet </w:t>
      </w:r>
      <w:r w:rsidR="00910C7C" w:rsidRPr="0012111C">
        <w:rPr>
          <w:rFonts w:asciiTheme="minorHAnsi" w:eastAsia="Times New Roman" w:hAnsiTheme="minorHAnsi" w:cstheme="minorHAnsi"/>
          <w:sz w:val="22"/>
          <w:szCs w:val="22"/>
        </w:rPr>
        <w:t>d’intégrer</w:t>
      </w:r>
      <w:r w:rsidR="00E44DF1" w:rsidRPr="0012111C">
        <w:rPr>
          <w:rFonts w:asciiTheme="minorHAnsi" w:eastAsia="Times New Roman" w:hAnsiTheme="minorHAnsi" w:cstheme="minorHAnsi"/>
          <w:sz w:val="22"/>
          <w:szCs w:val="22"/>
        </w:rPr>
        <w:t xml:space="preserve"> </w:t>
      </w:r>
      <w:r w:rsidR="00E0480B" w:rsidRPr="0012111C">
        <w:rPr>
          <w:rFonts w:asciiTheme="minorHAnsi" w:eastAsia="Times New Roman" w:hAnsiTheme="minorHAnsi" w:cstheme="minorHAnsi"/>
          <w:sz w:val="22"/>
          <w:szCs w:val="22"/>
        </w:rPr>
        <w:t xml:space="preserve">le fait </w:t>
      </w:r>
      <w:r w:rsidR="00E44DF1" w:rsidRPr="0012111C">
        <w:rPr>
          <w:rFonts w:asciiTheme="minorHAnsi" w:eastAsia="Times New Roman" w:hAnsiTheme="minorHAnsi" w:cstheme="minorHAnsi"/>
          <w:sz w:val="22"/>
          <w:szCs w:val="22"/>
        </w:rPr>
        <w:t>que les expositions à des produits toxiques se c</w:t>
      </w:r>
      <w:r w:rsidR="00AF288E" w:rsidRPr="0012111C">
        <w:rPr>
          <w:rFonts w:asciiTheme="minorHAnsi" w:eastAsia="Times New Roman" w:hAnsiTheme="minorHAnsi" w:cstheme="minorHAnsi"/>
          <w:sz w:val="22"/>
          <w:szCs w:val="22"/>
        </w:rPr>
        <w:t xml:space="preserve">umulent </w:t>
      </w:r>
      <w:r w:rsidR="00E44DF1" w:rsidRPr="0012111C">
        <w:rPr>
          <w:rFonts w:asciiTheme="minorHAnsi" w:eastAsia="Times New Roman" w:hAnsiTheme="minorHAnsi" w:cstheme="minorHAnsi"/>
          <w:sz w:val="22"/>
          <w:szCs w:val="22"/>
        </w:rPr>
        <w:t>souvent, dans l’environnement professionnel, mais aussi dans le logement, le sport ou l’alimentation</w:t>
      </w:r>
      <w:r w:rsidR="006A7939" w:rsidRPr="0012111C">
        <w:rPr>
          <w:rFonts w:asciiTheme="minorHAnsi" w:eastAsia="Times New Roman" w:hAnsiTheme="minorHAnsi" w:cstheme="minorHAnsi"/>
          <w:sz w:val="22"/>
          <w:szCs w:val="22"/>
        </w:rPr>
        <w:t>.</w:t>
      </w:r>
      <w:r w:rsidR="00E44DF1" w:rsidRPr="0012111C">
        <w:rPr>
          <w:rFonts w:asciiTheme="minorHAnsi" w:eastAsia="Times New Roman" w:hAnsiTheme="minorHAnsi" w:cstheme="minorHAnsi"/>
          <w:sz w:val="22"/>
          <w:szCs w:val="22"/>
        </w:rPr>
        <w:t xml:space="preserve"> L’exemple des </w:t>
      </w:r>
      <w:r w:rsidR="00E44DF1" w:rsidRPr="0012111C">
        <w:rPr>
          <w:rFonts w:asciiTheme="minorHAnsi" w:hAnsiTheme="minorHAnsi" w:cstheme="minorHAnsi"/>
          <w:sz w:val="22"/>
          <w:szCs w:val="22"/>
        </w:rPr>
        <w:t>pathologies due</w:t>
      </w:r>
      <w:r w:rsidR="006B2156" w:rsidRPr="0012111C">
        <w:rPr>
          <w:rFonts w:asciiTheme="minorHAnsi" w:hAnsiTheme="minorHAnsi" w:cstheme="minorHAnsi"/>
          <w:sz w:val="22"/>
          <w:szCs w:val="22"/>
        </w:rPr>
        <w:t>s</w:t>
      </w:r>
      <w:r w:rsidR="00E44DF1" w:rsidRPr="0012111C">
        <w:rPr>
          <w:rFonts w:asciiTheme="minorHAnsi" w:hAnsiTheme="minorHAnsi" w:cstheme="minorHAnsi"/>
          <w:sz w:val="22"/>
          <w:szCs w:val="22"/>
        </w:rPr>
        <w:t xml:space="preserve"> à l’omniprésence du chlordécone aux Antilles montre bien </w:t>
      </w:r>
      <w:r w:rsidRPr="0012111C">
        <w:rPr>
          <w:rFonts w:asciiTheme="minorHAnsi" w:hAnsiTheme="minorHAnsi" w:cstheme="minorHAnsi"/>
          <w:sz w:val="22"/>
          <w:szCs w:val="22"/>
        </w:rPr>
        <w:t xml:space="preserve">la nécessité </w:t>
      </w:r>
      <w:r w:rsidR="00E44DF1" w:rsidRPr="0012111C">
        <w:rPr>
          <w:rFonts w:asciiTheme="minorHAnsi" w:hAnsiTheme="minorHAnsi" w:cstheme="minorHAnsi"/>
          <w:sz w:val="22"/>
          <w:szCs w:val="22"/>
        </w:rPr>
        <w:t>de prise en compte</w:t>
      </w:r>
      <w:r w:rsidRPr="0012111C">
        <w:rPr>
          <w:rFonts w:asciiTheme="minorHAnsi" w:hAnsiTheme="minorHAnsi" w:cstheme="minorHAnsi"/>
          <w:sz w:val="22"/>
          <w:szCs w:val="22"/>
        </w:rPr>
        <w:t xml:space="preserve"> prioritaire de la santé des populations dans toutes les décisions politiques.</w:t>
      </w:r>
      <w:r w:rsidR="00E44DF1" w:rsidRPr="0012111C">
        <w:rPr>
          <w:rFonts w:asciiTheme="minorHAnsi" w:eastAsia="Times New Roman" w:hAnsiTheme="minorHAnsi" w:cstheme="minorHAnsi"/>
          <w:sz w:val="22"/>
          <w:szCs w:val="22"/>
        </w:rPr>
        <w:t xml:space="preserve"> </w:t>
      </w:r>
      <w:r w:rsidR="00E44DF1" w:rsidRPr="0012111C">
        <w:rPr>
          <w:rFonts w:asciiTheme="minorHAnsi" w:hAnsiTheme="minorHAnsi" w:cstheme="minorHAnsi"/>
          <w:sz w:val="22"/>
          <w:szCs w:val="22"/>
        </w:rPr>
        <w:t>Les cancers de la prostate p</w:t>
      </w:r>
      <w:r w:rsidR="00AF288E" w:rsidRPr="0012111C">
        <w:rPr>
          <w:rFonts w:asciiTheme="minorHAnsi" w:hAnsiTheme="minorHAnsi" w:cstheme="minorHAnsi"/>
          <w:sz w:val="22"/>
          <w:szCs w:val="22"/>
        </w:rPr>
        <w:t>rovoqués par l’utilisation du</w:t>
      </w:r>
      <w:r w:rsidR="00E44DF1" w:rsidRPr="0012111C">
        <w:rPr>
          <w:rFonts w:asciiTheme="minorHAnsi" w:hAnsiTheme="minorHAnsi" w:cstheme="minorHAnsi"/>
          <w:sz w:val="22"/>
          <w:szCs w:val="22"/>
        </w:rPr>
        <w:t xml:space="preserve"> chlordécone sont reconnus comme maladie professionnelle mais uniquement pour les travailleurs du régime agricole, alors que l’omniprésence de</w:t>
      </w:r>
      <w:r w:rsidR="00AF288E" w:rsidRPr="0012111C">
        <w:rPr>
          <w:rFonts w:asciiTheme="minorHAnsi" w:hAnsiTheme="minorHAnsi" w:cstheme="minorHAnsi"/>
          <w:sz w:val="22"/>
          <w:szCs w:val="22"/>
        </w:rPr>
        <w:t xml:space="preserve"> ce produit toxique demande que</w:t>
      </w:r>
      <w:r w:rsidR="00E44DF1" w:rsidRPr="0012111C">
        <w:rPr>
          <w:rFonts w:asciiTheme="minorHAnsi" w:hAnsiTheme="minorHAnsi" w:cstheme="minorHAnsi"/>
          <w:sz w:val="22"/>
          <w:szCs w:val="22"/>
        </w:rPr>
        <w:t xml:space="preserve"> l’exposition </w:t>
      </w:r>
      <w:r w:rsidR="00E44DF1" w:rsidRPr="0012111C">
        <w:rPr>
          <w:rFonts w:asciiTheme="minorHAnsi" w:hAnsiTheme="minorHAnsi" w:cstheme="minorHAnsi"/>
          <w:i/>
          <w:sz w:val="22"/>
          <w:szCs w:val="22"/>
        </w:rPr>
        <w:t>via</w:t>
      </w:r>
      <w:r w:rsidR="00E44DF1" w:rsidRPr="0012111C">
        <w:rPr>
          <w:rFonts w:asciiTheme="minorHAnsi" w:hAnsiTheme="minorHAnsi" w:cstheme="minorHAnsi"/>
          <w:sz w:val="22"/>
          <w:szCs w:val="22"/>
        </w:rPr>
        <w:t xml:space="preserve"> l’alimentation</w:t>
      </w:r>
      <w:r w:rsidR="00D54F55"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l’eau ou le logement soit également prise en compte.</w:t>
      </w:r>
    </w:p>
    <w:p w:rsidR="00340C8E" w:rsidRPr="0012111C" w:rsidRDefault="00340C8E" w:rsidP="008A2FB4">
      <w:pPr>
        <w:pStyle w:val="NormalWeb"/>
        <w:spacing w:before="0" w:after="0" w:line="276" w:lineRule="auto"/>
        <w:jc w:val="both"/>
        <w:rPr>
          <w:rFonts w:asciiTheme="minorHAnsi" w:hAnsiTheme="minorHAnsi" w:cstheme="minorHAnsi"/>
          <w:color w:val="000000"/>
          <w:sz w:val="22"/>
          <w:szCs w:val="22"/>
          <w:u w:val="single"/>
        </w:rPr>
      </w:pPr>
    </w:p>
    <w:p w:rsidR="00D54F55" w:rsidRPr="0012111C" w:rsidRDefault="00BD70A6" w:rsidP="00910E94">
      <w:pPr>
        <w:pStyle w:val="Titre3"/>
        <w:rPr>
          <w:rFonts w:asciiTheme="minorHAnsi" w:hAnsiTheme="minorHAnsi" w:cstheme="minorHAnsi"/>
          <w:sz w:val="22"/>
          <w:szCs w:val="22"/>
        </w:rPr>
      </w:pPr>
      <w:r w:rsidRPr="0012111C">
        <w:rPr>
          <w:rFonts w:asciiTheme="minorHAnsi" w:hAnsiTheme="minorHAnsi" w:cstheme="minorHAnsi"/>
          <w:sz w:val="22"/>
          <w:szCs w:val="22"/>
        </w:rPr>
        <w:t xml:space="preserve">2.2.2. </w:t>
      </w:r>
      <w:r w:rsidR="006A7939" w:rsidRPr="0012111C">
        <w:rPr>
          <w:rFonts w:asciiTheme="minorHAnsi" w:hAnsiTheme="minorHAnsi" w:cstheme="minorHAnsi"/>
          <w:sz w:val="22"/>
          <w:szCs w:val="22"/>
        </w:rPr>
        <w:t xml:space="preserve">Améliorer les </w:t>
      </w:r>
      <w:r w:rsidR="007C4D72" w:rsidRPr="0012111C">
        <w:rPr>
          <w:rFonts w:asciiTheme="minorHAnsi" w:hAnsiTheme="minorHAnsi" w:cstheme="minorHAnsi"/>
          <w:sz w:val="22"/>
          <w:szCs w:val="22"/>
        </w:rPr>
        <w:t xml:space="preserve">compétences </w:t>
      </w:r>
      <w:r w:rsidR="00D54F55" w:rsidRPr="0012111C">
        <w:rPr>
          <w:rFonts w:asciiTheme="minorHAnsi" w:hAnsiTheme="minorHAnsi" w:cstheme="minorHAnsi"/>
          <w:sz w:val="22"/>
          <w:szCs w:val="22"/>
        </w:rPr>
        <w:t>individuelles</w:t>
      </w:r>
      <w:r w:rsidR="00B93510" w:rsidRPr="0012111C">
        <w:rPr>
          <w:rFonts w:asciiTheme="minorHAnsi" w:hAnsiTheme="minorHAnsi" w:cstheme="minorHAnsi"/>
          <w:sz w:val="22"/>
          <w:szCs w:val="22"/>
        </w:rPr>
        <w:t xml:space="preserve"> </w:t>
      </w:r>
      <w:r w:rsidR="00E44DF1" w:rsidRPr="0012111C">
        <w:rPr>
          <w:rFonts w:asciiTheme="minorHAnsi" w:hAnsiTheme="minorHAnsi" w:cstheme="minorHAnsi"/>
          <w:sz w:val="22"/>
          <w:szCs w:val="22"/>
        </w:rPr>
        <w:t>en matière de santé</w:t>
      </w:r>
      <w:r w:rsidR="005048C8" w:rsidRPr="0012111C">
        <w:rPr>
          <w:rFonts w:asciiTheme="minorHAnsi" w:hAnsiTheme="minorHAnsi" w:cstheme="minorHAnsi"/>
          <w:sz w:val="22"/>
          <w:szCs w:val="22"/>
        </w:rPr>
        <w:t xml:space="preserve"> par la promotion de la littératie en santé</w:t>
      </w:r>
      <w:r w:rsidR="006B2156" w:rsidRPr="0012111C">
        <w:rPr>
          <w:rFonts w:asciiTheme="minorHAnsi" w:hAnsiTheme="minorHAnsi" w:cstheme="minorHAnsi"/>
          <w:sz w:val="22"/>
          <w:szCs w:val="22"/>
        </w:rPr>
        <w:t>.</w:t>
      </w:r>
    </w:p>
    <w:p w:rsidR="00D54F55" w:rsidRPr="0012111C" w:rsidRDefault="00D54F55" w:rsidP="00E71831">
      <w:pPr>
        <w:spacing w:after="0" w:line="276" w:lineRule="auto"/>
        <w:jc w:val="both"/>
        <w:rPr>
          <w:rFonts w:asciiTheme="minorHAnsi" w:hAnsiTheme="minorHAnsi" w:cstheme="minorHAnsi"/>
          <w:color w:val="000000"/>
        </w:rPr>
      </w:pPr>
    </w:p>
    <w:p w:rsidR="00340C8E" w:rsidRPr="0012111C" w:rsidRDefault="005048C8" w:rsidP="008A2FB4">
      <w:pPr>
        <w:pStyle w:val="Paragraphedeliste"/>
        <w:numPr>
          <w:ilvl w:val="0"/>
          <w:numId w:val="24"/>
        </w:numPr>
        <w:spacing w:line="276" w:lineRule="auto"/>
        <w:jc w:val="both"/>
        <w:rPr>
          <w:rFonts w:asciiTheme="minorHAnsi" w:hAnsiTheme="minorHAnsi" w:cstheme="minorHAnsi"/>
          <w:color w:val="000000"/>
          <w:sz w:val="22"/>
          <w:szCs w:val="22"/>
          <w:u w:val="single"/>
        </w:rPr>
      </w:pPr>
      <w:r w:rsidRPr="0012111C">
        <w:rPr>
          <w:rFonts w:asciiTheme="minorHAnsi" w:hAnsiTheme="minorHAnsi" w:cstheme="minorHAnsi"/>
          <w:color w:val="000000"/>
          <w:sz w:val="22"/>
          <w:szCs w:val="22"/>
        </w:rPr>
        <w:t>La littératie en santé peut être entendue comme « </w:t>
      </w:r>
      <w:r w:rsidRPr="0012111C">
        <w:rPr>
          <w:rFonts w:asciiTheme="minorHAnsi" w:hAnsiTheme="minorHAnsi" w:cstheme="minorHAnsi"/>
          <w:i/>
          <w:color w:val="000000"/>
          <w:sz w:val="22"/>
          <w:szCs w:val="22"/>
        </w:rPr>
        <w:t xml:space="preserve">la capacité d’accéder à l’information, de la comprendre, de </w:t>
      </w:r>
      <w:r w:rsidR="000C44DF" w:rsidRPr="0012111C">
        <w:rPr>
          <w:rFonts w:asciiTheme="minorHAnsi" w:hAnsiTheme="minorHAnsi" w:cstheme="minorHAnsi"/>
          <w:i/>
          <w:color w:val="000000"/>
          <w:sz w:val="22"/>
          <w:szCs w:val="22"/>
        </w:rPr>
        <w:t>l’évaluer et de la communiquer ;</w:t>
      </w:r>
      <w:r w:rsidRPr="0012111C">
        <w:rPr>
          <w:rFonts w:asciiTheme="minorHAnsi" w:hAnsiTheme="minorHAnsi" w:cstheme="minorHAnsi"/>
          <w:i/>
          <w:color w:val="000000"/>
          <w:sz w:val="22"/>
          <w:szCs w:val="22"/>
        </w:rPr>
        <w:t xml:space="preserve"> ceci afin de promouvoir, maintenir et améliorer sa santé dans divers milieux et tout au long de sa vie</w:t>
      </w:r>
      <w:r w:rsidRPr="0012111C">
        <w:rPr>
          <w:rFonts w:asciiTheme="minorHAnsi" w:hAnsiTheme="minorHAnsi" w:cstheme="minorHAnsi"/>
          <w:color w:val="000000"/>
          <w:sz w:val="22"/>
          <w:szCs w:val="22"/>
        </w:rPr>
        <w:t> »</w:t>
      </w:r>
      <w:r w:rsidRPr="0012111C">
        <w:rPr>
          <w:rStyle w:val="Appelnotedebasdep"/>
          <w:rFonts w:asciiTheme="minorHAnsi" w:hAnsiTheme="minorHAnsi" w:cstheme="minorHAnsi"/>
          <w:sz w:val="22"/>
          <w:szCs w:val="22"/>
        </w:rPr>
        <w:footnoteReference w:id="78"/>
      </w:r>
      <w:r w:rsidRPr="0012111C">
        <w:rPr>
          <w:rFonts w:asciiTheme="minorHAnsi" w:hAnsiTheme="minorHAnsi" w:cstheme="minorHAnsi"/>
          <w:color w:val="000000"/>
          <w:sz w:val="22"/>
          <w:szCs w:val="22"/>
        </w:rPr>
        <w:t>. Or</w:t>
      </w:r>
      <w:r w:rsidR="006B2156" w:rsidRPr="0012111C">
        <w:rPr>
          <w:rFonts w:asciiTheme="minorHAnsi" w:hAnsiTheme="minorHAnsi" w:cstheme="minorHAnsi"/>
          <w:color w:val="000000"/>
          <w:sz w:val="22"/>
          <w:szCs w:val="22"/>
        </w:rPr>
        <w:t>,</w:t>
      </w:r>
      <w:r w:rsidRPr="0012111C">
        <w:rPr>
          <w:rFonts w:asciiTheme="minorHAnsi" w:hAnsiTheme="minorHAnsi" w:cstheme="minorHAnsi"/>
          <w:color w:val="000000"/>
          <w:sz w:val="22"/>
          <w:szCs w:val="22"/>
        </w:rPr>
        <w:t xml:space="preserve"> l</w:t>
      </w:r>
      <w:r w:rsidR="00F857EC" w:rsidRPr="0012111C">
        <w:rPr>
          <w:rFonts w:asciiTheme="minorHAnsi" w:hAnsiTheme="minorHAnsi" w:cstheme="minorHAnsi"/>
          <w:color w:val="000000"/>
          <w:sz w:val="22"/>
          <w:szCs w:val="22"/>
        </w:rPr>
        <w:t xml:space="preserve">es écarts de compétences individuelles et </w:t>
      </w:r>
      <w:r w:rsidRPr="0012111C">
        <w:rPr>
          <w:rFonts w:asciiTheme="minorHAnsi" w:hAnsiTheme="minorHAnsi" w:cstheme="minorHAnsi"/>
          <w:color w:val="000000"/>
          <w:sz w:val="22"/>
          <w:szCs w:val="22"/>
        </w:rPr>
        <w:t>collectives en</w:t>
      </w:r>
      <w:r w:rsidR="00D54F55" w:rsidRPr="0012111C">
        <w:rPr>
          <w:rFonts w:asciiTheme="minorHAnsi" w:hAnsiTheme="minorHAnsi" w:cstheme="minorHAnsi"/>
          <w:color w:val="000000"/>
          <w:sz w:val="22"/>
          <w:szCs w:val="22"/>
        </w:rPr>
        <w:t xml:space="preserve"> matière d’informations sur la </w:t>
      </w:r>
      <w:r w:rsidR="00F857EC" w:rsidRPr="0012111C">
        <w:rPr>
          <w:rFonts w:asciiTheme="minorHAnsi" w:hAnsiTheme="minorHAnsi" w:cstheme="minorHAnsi"/>
          <w:color w:val="000000"/>
          <w:sz w:val="22"/>
          <w:szCs w:val="22"/>
        </w:rPr>
        <w:t xml:space="preserve">santé ont des répercussions sur l’espérance de vie en bonne santé. </w:t>
      </w:r>
      <w:r w:rsidRPr="0012111C">
        <w:rPr>
          <w:rFonts w:asciiTheme="minorHAnsi" w:hAnsiTheme="minorHAnsi" w:cstheme="minorHAnsi"/>
          <w:color w:val="000000"/>
          <w:sz w:val="22"/>
          <w:szCs w:val="22"/>
        </w:rPr>
        <w:t xml:space="preserve">La littératie </w:t>
      </w:r>
      <w:r w:rsidR="00E44DF1" w:rsidRPr="0012111C">
        <w:rPr>
          <w:rFonts w:asciiTheme="minorHAnsi" w:hAnsiTheme="minorHAnsi" w:cstheme="minorHAnsi"/>
          <w:color w:val="000000"/>
          <w:sz w:val="22"/>
          <w:szCs w:val="22"/>
        </w:rPr>
        <w:t xml:space="preserve">constitue un facteur essentiel </w:t>
      </w:r>
      <w:r w:rsidRPr="0012111C">
        <w:rPr>
          <w:rFonts w:asciiTheme="minorHAnsi" w:hAnsiTheme="minorHAnsi" w:cstheme="minorHAnsi"/>
          <w:color w:val="000000"/>
          <w:sz w:val="22"/>
          <w:szCs w:val="22"/>
        </w:rPr>
        <w:t xml:space="preserve">pour </w:t>
      </w:r>
      <w:r w:rsidR="00E44DF1" w:rsidRPr="0012111C">
        <w:rPr>
          <w:rFonts w:asciiTheme="minorHAnsi" w:hAnsiTheme="minorHAnsi" w:cstheme="minorHAnsi"/>
          <w:color w:val="000000"/>
          <w:sz w:val="22"/>
          <w:szCs w:val="22"/>
        </w:rPr>
        <w:t xml:space="preserve">la meilleure prise en compte des </w:t>
      </w:r>
      <w:r w:rsidR="00B16AF3" w:rsidRPr="0012111C">
        <w:rPr>
          <w:rFonts w:asciiTheme="minorHAnsi" w:hAnsiTheme="minorHAnsi" w:cstheme="minorHAnsi"/>
          <w:color w:val="000000"/>
          <w:sz w:val="22"/>
          <w:szCs w:val="22"/>
        </w:rPr>
        <w:t>inégalités sociales de santé</w:t>
      </w:r>
      <w:r w:rsidR="00847BA4" w:rsidRPr="0012111C">
        <w:rPr>
          <w:rStyle w:val="Appelnotedebasdep"/>
          <w:rFonts w:asciiTheme="minorHAnsi" w:hAnsiTheme="minorHAnsi" w:cstheme="minorHAnsi"/>
          <w:color w:val="000000"/>
          <w:sz w:val="22"/>
          <w:szCs w:val="22"/>
        </w:rPr>
        <w:footnoteReference w:id="79"/>
      </w:r>
      <w:r w:rsidRPr="0012111C">
        <w:rPr>
          <w:rFonts w:asciiTheme="minorHAnsi" w:hAnsiTheme="minorHAnsi" w:cstheme="minorHAnsi"/>
          <w:color w:val="000000"/>
          <w:sz w:val="22"/>
          <w:szCs w:val="22"/>
        </w:rPr>
        <w:t xml:space="preserve">, en particulier pour les personnes ayant des difficultés </w:t>
      </w:r>
      <w:r w:rsidR="00D93620" w:rsidRPr="0012111C">
        <w:rPr>
          <w:rFonts w:asciiTheme="minorHAnsi" w:hAnsiTheme="minorHAnsi" w:cstheme="minorHAnsi"/>
          <w:color w:val="000000"/>
          <w:sz w:val="22"/>
          <w:szCs w:val="22"/>
        </w:rPr>
        <w:t xml:space="preserve">à </w:t>
      </w:r>
      <w:r w:rsidR="00D466B9" w:rsidRPr="0012111C">
        <w:rPr>
          <w:rFonts w:asciiTheme="minorHAnsi" w:hAnsiTheme="minorHAnsi" w:cstheme="minorHAnsi"/>
          <w:color w:val="000000"/>
          <w:sz w:val="22"/>
          <w:szCs w:val="22"/>
        </w:rPr>
        <w:t xml:space="preserve">chercher </w:t>
      </w:r>
      <w:r w:rsidR="00D93620" w:rsidRPr="0012111C">
        <w:rPr>
          <w:rFonts w:asciiTheme="minorHAnsi" w:hAnsiTheme="minorHAnsi" w:cstheme="minorHAnsi"/>
          <w:color w:val="000000"/>
          <w:sz w:val="22"/>
          <w:szCs w:val="22"/>
        </w:rPr>
        <w:t xml:space="preserve">et à s’approprier </w:t>
      </w:r>
      <w:r w:rsidR="00BA5C9C" w:rsidRPr="0012111C">
        <w:rPr>
          <w:rFonts w:asciiTheme="minorHAnsi" w:hAnsiTheme="minorHAnsi" w:cstheme="minorHAnsi"/>
          <w:color w:val="000000"/>
          <w:sz w:val="22"/>
          <w:szCs w:val="22"/>
        </w:rPr>
        <w:t>l</w:t>
      </w:r>
      <w:r w:rsidR="00D54F55" w:rsidRPr="0012111C">
        <w:rPr>
          <w:rFonts w:asciiTheme="minorHAnsi" w:hAnsiTheme="minorHAnsi" w:cstheme="minorHAnsi"/>
          <w:color w:val="000000"/>
          <w:sz w:val="22"/>
          <w:szCs w:val="22"/>
        </w:rPr>
        <w:t>es informations</w:t>
      </w:r>
      <w:r w:rsidR="00E65135" w:rsidRPr="0012111C">
        <w:rPr>
          <w:rFonts w:asciiTheme="minorHAnsi" w:hAnsiTheme="minorHAnsi" w:cstheme="minorHAnsi"/>
          <w:color w:val="000000"/>
          <w:sz w:val="22"/>
          <w:szCs w:val="22"/>
        </w:rPr>
        <w:t> :</w:t>
      </w:r>
      <w:r w:rsidR="00DC47C9" w:rsidRPr="0012111C">
        <w:rPr>
          <w:rFonts w:asciiTheme="minorHAnsi" w:hAnsiTheme="minorHAnsi" w:cstheme="minorHAnsi"/>
          <w:color w:val="000000"/>
          <w:sz w:val="22"/>
          <w:szCs w:val="22"/>
        </w:rPr>
        <w:t xml:space="preserve"> </w:t>
      </w:r>
      <w:r w:rsidR="003D71B9" w:rsidRPr="0012111C">
        <w:rPr>
          <w:rFonts w:asciiTheme="minorHAnsi" w:hAnsiTheme="minorHAnsi" w:cstheme="minorHAnsi"/>
          <w:color w:val="000000"/>
          <w:sz w:val="22"/>
          <w:szCs w:val="22"/>
        </w:rPr>
        <w:t xml:space="preserve">en France, </w:t>
      </w:r>
      <w:r w:rsidR="00E44DF1" w:rsidRPr="0012111C">
        <w:rPr>
          <w:rFonts w:asciiTheme="minorHAnsi" w:eastAsia="Times New Roman" w:hAnsiTheme="minorHAnsi" w:cstheme="minorHAnsi"/>
          <w:sz w:val="22"/>
          <w:szCs w:val="22"/>
        </w:rPr>
        <w:t>20</w:t>
      </w:r>
      <w:r w:rsidR="0030779E" w:rsidRPr="0012111C">
        <w:rPr>
          <w:rFonts w:asciiTheme="minorHAnsi" w:eastAsia="Times New Roman" w:hAnsiTheme="minorHAnsi" w:cstheme="minorHAnsi"/>
          <w:sz w:val="22"/>
          <w:szCs w:val="22"/>
        </w:rPr>
        <w:t> </w:t>
      </w:r>
      <w:r w:rsidR="00E44DF1" w:rsidRPr="0012111C">
        <w:rPr>
          <w:rFonts w:asciiTheme="minorHAnsi" w:eastAsia="Times New Roman" w:hAnsiTheme="minorHAnsi" w:cstheme="minorHAnsi"/>
          <w:sz w:val="22"/>
          <w:szCs w:val="22"/>
        </w:rPr>
        <w:t xml:space="preserve">% des personnes ont un niveau de </w:t>
      </w:r>
      <w:r w:rsidR="002B0C4F" w:rsidRPr="0012111C">
        <w:rPr>
          <w:rFonts w:asciiTheme="minorHAnsi" w:eastAsia="Times New Roman" w:hAnsiTheme="minorHAnsi" w:cstheme="minorHAnsi"/>
          <w:sz w:val="22"/>
          <w:szCs w:val="22"/>
        </w:rPr>
        <w:t>lecture</w:t>
      </w:r>
      <w:r w:rsidR="002B0C4F" w:rsidRPr="0012111C">
        <w:rPr>
          <w:rFonts w:asciiTheme="minorHAnsi" w:eastAsia="Times New Roman" w:hAnsiTheme="minorHAnsi" w:cstheme="minorHAnsi"/>
          <w:position w:val="14"/>
          <w:sz w:val="22"/>
          <w:szCs w:val="22"/>
        </w:rPr>
        <w:t xml:space="preserve"> </w:t>
      </w:r>
      <w:r w:rsidR="00E44DF1" w:rsidRPr="0012111C">
        <w:rPr>
          <w:rFonts w:asciiTheme="minorHAnsi" w:eastAsia="Times New Roman" w:hAnsiTheme="minorHAnsi" w:cstheme="minorHAnsi"/>
          <w:sz w:val="22"/>
          <w:szCs w:val="22"/>
        </w:rPr>
        <w:t xml:space="preserve">insuffisant pour comprendre un texte </w:t>
      </w:r>
      <w:r w:rsidR="00A4263A" w:rsidRPr="0012111C">
        <w:rPr>
          <w:rFonts w:asciiTheme="minorHAnsi" w:eastAsia="Times New Roman" w:hAnsiTheme="minorHAnsi" w:cstheme="minorHAnsi"/>
          <w:sz w:val="22"/>
          <w:szCs w:val="22"/>
        </w:rPr>
        <w:t>rédigé</w:t>
      </w:r>
      <w:r w:rsidR="00E44DF1" w:rsidRPr="0012111C">
        <w:rPr>
          <w:rFonts w:asciiTheme="minorHAnsi" w:eastAsia="Times New Roman" w:hAnsiTheme="minorHAnsi" w:cstheme="minorHAnsi"/>
          <w:sz w:val="22"/>
          <w:szCs w:val="22"/>
        </w:rPr>
        <w:t xml:space="preserve"> simple, 40 à 50</w:t>
      </w:r>
      <w:r w:rsidR="0030779E" w:rsidRPr="0012111C">
        <w:rPr>
          <w:rFonts w:asciiTheme="minorHAnsi" w:eastAsia="Times New Roman" w:hAnsiTheme="minorHAnsi" w:cstheme="minorHAnsi"/>
          <w:sz w:val="22"/>
          <w:szCs w:val="22"/>
        </w:rPr>
        <w:t> </w:t>
      </w:r>
      <w:r w:rsidR="00E44DF1" w:rsidRPr="0012111C">
        <w:rPr>
          <w:rFonts w:asciiTheme="minorHAnsi" w:eastAsia="Times New Roman" w:hAnsiTheme="minorHAnsi" w:cstheme="minorHAnsi"/>
          <w:sz w:val="22"/>
          <w:szCs w:val="22"/>
        </w:rPr>
        <w:t xml:space="preserve">% des personnes ont un niveau insuffisant de littératie en santé pour comprendre et utiliser les informations </w:t>
      </w:r>
      <w:r w:rsidR="00A4263A" w:rsidRPr="0012111C">
        <w:rPr>
          <w:rFonts w:asciiTheme="minorHAnsi" w:eastAsia="Times New Roman" w:hAnsiTheme="minorHAnsi" w:cstheme="minorHAnsi"/>
          <w:sz w:val="22"/>
          <w:szCs w:val="22"/>
        </w:rPr>
        <w:t xml:space="preserve">dans le domaine de la </w:t>
      </w:r>
      <w:r w:rsidR="00E44DF1" w:rsidRPr="0012111C">
        <w:rPr>
          <w:rFonts w:asciiTheme="minorHAnsi" w:eastAsia="Times New Roman" w:hAnsiTheme="minorHAnsi" w:cstheme="minorHAnsi"/>
          <w:sz w:val="22"/>
          <w:szCs w:val="22"/>
        </w:rPr>
        <w:t>santé</w:t>
      </w:r>
      <w:r w:rsidR="00E44DF1" w:rsidRPr="0012111C">
        <w:rPr>
          <w:rStyle w:val="Appelnotedebasdep"/>
          <w:rFonts w:asciiTheme="minorHAnsi" w:hAnsiTheme="minorHAnsi" w:cstheme="minorHAnsi"/>
          <w:sz w:val="22"/>
          <w:szCs w:val="22"/>
        </w:rPr>
        <w:footnoteReference w:id="80"/>
      </w:r>
      <w:r w:rsidR="00E44DF1" w:rsidRPr="0012111C">
        <w:rPr>
          <w:rFonts w:asciiTheme="minorHAnsi" w:eastAsia="Times New Roman" w:hAnsiTheme="minorHAnsi" w:cstheme="minorHAnsi"/>
          <w:sz w:val="22"/>
          <w:szCs w:val="22"/>
        </w:rPr>
        <w:t xml:space="preserve">. </w:t>
      </w:r>
      <w:r w:rsidR="004148C8" w:rsidRPr="0012111C">
        <w:rPr>
          <w:rFonts w:asciiTheme="minorHAnsi" w:eastAsia="Times New Roman" w:hAnsiTheme="minorHAnsi" w:cstheme="minorHAnsi"/>
          <w:sz w:val="22"/>
          <w:szCs w:val="22"/>
        </w:rPr>
        <w:t xml:space="preserve">De plus, les différences culturelles peuvent entrainer des perceptions différentes d’un même message. </w:t>
      </w:r>
      <w:r w:rsidR="00E44DF1" w:rsidRPr="0012111C">
        <w:rPr>
          <w:rFonts w:asciiTheme="minorHAnsi" w:hAnsiTheme="minorHAnsi" w:cstheme="minorHAnsi"/>
          <w:sz w:val="22"/>
          <w:szCs w:val="22"/>
        </w:rPr>
        <w:t>L’</w:t>
      </w:r>
      <w:r w:rsidR="00FD0639" w:rsidRPr="0012111C">
        <w:rPr>
          <w:rFonts w:asciiTheme="minorHAnsi" w:hAnsiTheme="minorHAnsi" w:cstheme="minorHAnsi"/>
          <w:sz w:val="22"/>
          <w:szCs w:val="22"/>
        </w:rPr>
        <w:t>« </w:t>
      </w:r>
      <w:r w:rsidR="00E44DF1" w:rsidRPr="0012111C">
        <w:rPr>
          <w:rFonts w:asciiTheme="minorHAnsi" w:hAnsiTheme="minorHAnsi" w:cstheme="minorHAnsi"/>
          <w:sz w:val="22"/>
          <w:szCs w:val="22"/>
        </w:rPr>
        <w:t>expérience patients</w:t>
      </w:r>
      <w:r w:rsidR="00FD0639" w:rsidRPr="0012111C">
        <w:rPr>
          <w:rFonts w:asciiTheme="minorHAnsi" w:hAnsiTheme="minorHAnsi" w:cstheme="minorHAnsi"/>
          <w:sz w:val="22"/>
          <w:szCs w:val="22"/>
        </w:rPr>
        <w:t> »</w:t>
      </w:r>
      <w:r w:rsidR="00E44DF1" w:rsidRPr="0012111C">
        <w:rPr>
          <w:rFonts w:asciiTheme="minorHAnsi" w:hAnsiTheme="minorHAnsi" w:cstheme="minorHAnsi"/>
          <w:sz w:val="22"/>
          <w:szCs w:val="22"/>
        </w:rPr>
        <w:t xml:space="preserve"> soutenue par l’ARS Grand Est</w:t>
      </w:r>
      <w:r w:rsidR="00E44DF1" w:rsidRPr="0012111C">
        <w:rPr>
          <w:rStyle w:val="Appelnotedebasdep"/>
          <w:rFonts w:asciiTheme="minorHAnsi" w:hAnsiTheme="minorHAnsi" w:cstheme="minorHAnsi"/>
          <w:sz w:val="22"/>
          <w:szCs w:val="22"/>
        </w:rPr>
        <w:footnoteReference w:id="81"/>
      </w:r>
      <w:r w:rsidR="00E44DF1" w:rsidRPr="0012111C">
        <w:rPr>
          <w:rFonts w:asciiTheme="minorHAnsi" w:hAnsiTheme="minorHAnsi" w:cstheme="minorHAnsi"/>
          <w:sz w:val="22"/>
          <w:szCs w:val="22"/>
        </w:rPr>
        <w:t xml:space="preserve"> montre notamment que ce que décrivent les professionnels est </w:t>
      </w:r>
      <w:r w:rsidR="00E44DF1" w:rsidRPr="0012111C">
        <w:rPr>
          <w:rFonts w:asciiTheme="minorHAnsi" w:hAnsiTheme="minorHAnsi" w:cstheme="minorHAnsi"/>
          <w:sz w:val="22"/>
          <w:szCs w:val="22"/>
        </w:rPr>
        <w:lastRenderedPageBreak/>
        <w:t>rarement identique au ressenti des patients. On constate des priorités et des attentes différentes</w:t>
      </w:r>
      <w:r w:rsidR="008257CA"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ainsi que des ajustements</w:t>
      </w:r>
      <w:r w:rsidR="008257CA" w:rsidRPr="0012111C">
        <w:rPr>
          <w:rFonts w:asciiTheme="minorHAnsi" w:hAnsiTheme="minorHAnsi" w:cstheme="minorHAnsi"/>
          <w:sz w:val="22"/>
          <w:szCs w:val="22"/>
        </w:rPr>
        <w:t>,</w:t>
      </w:r>
      <w:r w:rsidR="00E44DF1" w:rsidRPr="0012111C">
        <w:rPr>
          <w:rFonts w:asciiTheme="minorHAnsi" w:hAnsiTheme="minorHAnsi" w:cstheme="minorHAnsi"/>
          <w:sz w:val="22"/>
          <w:szCs w:val="22"/>
        </w:rPr>
        <w:t xml:space="preserve"> qui pourraient être fait</w:t>
      </w:r>
      <w:r w:rsidR="008670DF" w:rsidRPr="0012111C">
        <w:rPr>
          <w:rFonts w:asciiTheme="minorHAnsi" w:hAnsiTheme="minorHAnsi" w:cstheme="minorHAnsi"/>
          <w:sz w:val="22"/>
          <w:szCs w:val="22"/>
        </w:rPr>
        <w:t>s</w:t>
      </w:r>
      <w:r w:rsidR="00E44DF1" w:rsidRPr="0012111C">
        <w:rPr>
          <w:rFonts w:asciiTheme="minorHAnsi" w:hAnsiTheme="minorHAnsi" w:cstheme="minorHAnsi"/>
          <w:sz w:val="22"/>
          <w:szCs w:val="22"/>
        </w:rPr>
        <w:t xml:space="preserve"> au bénéfice de tous grâce à l’écoute et au partage d’expérience. Il est ainsi apparu clairement que la communication et la signalétique n’étaient pas compréhensibles par tous, avec un impact direct sur la prise en charge et les soins du fait de retards</w:t>
      </w:r>
      <w:r w:rsidR="004F20B9" w:rsidRPr="0012111C">
        <w:rPr>
          <w:rFonts w:asciiTheme="minorHAnsi" w:hAnsiTheme="minorHAnsi" w:cstheme="minorHAnsi"/>
          <w:sz w:val="22"/>
          <w:szCs w:val="22"/>
        </w:rPr>
        <w:t xml:space="preserve"> dus à des difficultés d’orientation</w:t>
      </w:r>
      <w:r w:rsidR="00E44DF1" w:rsidRPr="0012111C">
        <w:rPr>
          <w:rFonts w:asciiTheme="minorHAnsi" w:hAnsiTheme="minorHAnsi" w:cstheme="minorHAnsi"/>
          <w:sz w:val="22"/>
          <w:szCs w:val="22"/>
        </w:rPr>
        <w:t xml:space="preserve"> ou d’incompréhensions. Déjà</w:t>
      </w:r>
      <w:r w:rsidR="00E44DF1" w:rsidRPr="0012111C">
        <w:rPr>
          <w:rFonts w:asciiTheme="minorHAnsi" w:eastAsia="Times New Roman" w:hAnsiTheme="minorHAnsi" w:cstheme="minorHAnsi"/>
          <w:sz w:val="22"/>
          <w:szCs w:val="22"/>
        </w:rPr>
        <w:t xml:space="preserve"> en 2018, la CNCDH avait souligné l’importance </w:t>
      </w:r>
      <w:r w:rsidR="002D3C93" w:rsidRPr="0012111C">
        <w:rPr>
          <w:rFonts w:asciiTheme="minorHAnsi" w:eastAsia="Times New Roman" w:hAnsiTheme="minorHAnsi" w:cstheme="minorHAnsi"/>
          <w:sz w:val="22"/>
          <w:szCs w:val="22"/>
        </w:rPr>
        <w:t xml:space="preserve">de vulgariser et clarifier le </w:t>
      </w:r>
      <w:r w:rsidR="00334008" w:rsidRPr="0012111C">
        <w:rPr>
          <w:rFonts w:asciiTheme="minorHAnsi" w:eastAsia="Times New Roman" w:hAnsiTheme="minorHAnsi" w:cstheme="minorHAnsi"/>
          <w:sz w:val="22"/>
          <w:szCs w:val="22"/>
        </w:rPr>
        <w:t>discours médical afin de permettre</w:t>
      </w:r>
      <w:r w:rsidR="00E44DF1" w:rsidRPr="0012111C">
        <w:rPr>
          <w:rFonts w:asciiTheme="minorHAnsi" w:eastAsia="Times New Roman" w:hAnsiTheme="minorHAnsi" w:cstheme="minorHAnsi"/>
          <w:sz w:val="22"/>
          <w:szCs w:val="22"/>
        </w:rPr>
        <w:t xml:space="preserve"> des choix éclairés</w:t>
      </w:r>
      <w:r w:rsidR="00334008" w:rsidRPr="0012111C">
        <w:rPr>
          <w:rFonts w:asciiTheme="minorHAnsi" w:eastAsia="Times New Roman" w:hAnsiTheme="minorHAnsi" w:cstheme="minorHAnsi"/>
          <w:sz w:val="22"/>
          <w:szCs w:val="22"/>
        </w:rPr>
        <w:t>. Elle</w:t>
      </w:r>
      <w:r w:rsidR="00E44DF1" w:rsidRPr="0012111C">
        <w:rPr>
          <w:rFonts w:asciiTheme="minorHAnsi" w:eastAsia="Times New Roman" w:hAnsiTheme="minorHAnsi" w:cstheme="minorHAnsi"/>
          <w:sz w:val="22"/>
          <w:szCs w:val="22"/>
        </w:rPr>
        <w:t xml:space="preserve"> </w:t>
      </w:r>
      <w:r w:rsidR="008257CA" w:rsidRPr="0012111C">
        <w:rPr>
          <w:rFonts w:asciiTheme="minorHAnsi" w:eastAsia="Times New Roman" w:hAnsiTheme="minorHAnsi" w:cstheme="minorHAnsi"/>
          <w:sz w:val="22"/>
          <w:szCs w:val="22"/>
        </w:rPr>
        <w:t>avait,</w:t>
      </w:r>
      <w:r w:rsidR="00E44DF1" w:rsidRPr="0012111C">
        <w:rPr>
          <w:rFonts w:asciiTheme="minorHAnsi" w:eastAsia="Times New Roman" w:hAnsiTheme="minorHAnsi" w:cstheme="minorHAnsi"/>
          <w:sz w:val="22"/>
          <w:szCs w:val="22"/>
        </w:rPr>
        <w:t xml:space="preserve"> pour cela</w:t>
      </w:r>
      <w:r w:rsidR="008257CA" w:rsidRPr="0012111C">
        <w:rPr>
          <w:rFonts w:asciiTheme="minorHAnsi" w:eastAsia="Times New Roman" w:hAnsiTheme="minorHAnsi" w:cstheme="minorHAnsi"/>
          <w:sz w:val="22"/>
          <w:szCs w:val="22"/>
        </w:rPr>
        <w:t>,</w:t>
      </w:r>
      <w:r w:rsidR="00E44DF1" w:rsidRPr="0012111C">
        <w:rPr>
          <w:rFonts w:asciiTheme="minorHAnsi" w:eastAsia="Times New Roman" w:hAnsiTheme="minorHAnsi" w:cstheme="minorHAnsi"/>
          <w:sz w:val="22"/>
          <w:szCs w:val="22"/>
        </w:rPr>
        <w:t xml:space="preserve"> recommandé le développement de la médiation </w:t>
      </w:r>
      <w:r w:rsidR="00A4263A" w:rsidRPr="0012111C">
        <w:rPr>
          <w:rFonts w:asciiTheme="minorHAnsi" w:eastAsia="Times New Roman" w:hAnsiTheme="minorHAnsi" w:cstheme="minorHAnsi"/>
          <w:sz w:val="22"/>
          <w:szCs w:val="22"/>
        </w:rPr>
        <w:t xml:space="preserve">dans le domaine de la </w:t>
      </w:r>
      <w:r w:rsidR="00E44DF1" w:rsidRPr="0012111C">
        <w:rPr>
          <w:rFonts w:asciiTheme="minorHAnsi" w:eastAsia="Times New Roman" w:hAnsiTheme="minorHAnsi" w:cstheme="minorHAnsi"/>
          <w:sz w:val="22"/>
          <w:szCs w:val="22"/>
        </w:rPr>
        <w:t>santé</w:t>
      </w:r>
      <w:r w:rsidR="00E44DF1" w:rsidRPr="0012111C">
        <w:rPr>
          <w:rStyle w:val="Appelnotedebasdep"/>
          <w:rFonts w:asciiTheme="minorHAnsi" w:hAnsiTheme="minorHAnsi" w:cstheme="minorHAnsi"/>
          <w:sz w:val="22"/>
          <w:szCs w:val="22"/>
        </w:rPr>
        <w:footnoteReference w:id="82"/>
      </w:r>
      <w:r w:rsidR="00906AE7" w:rsidRPr="0012111C">
        <w:rPr>
          <w:rFonts w:asciiTheme="minorHAnsi" w:eastAsia="Times New Roman" w:hAnsiTheme="minorHAnsi" w:cstheme="minorHAnsi"/>
          <w:sz w:val="22"/>
          <w:szCs w:val="22"/>
        </w:rPr>
        <w:t>. La CNCDH</w:t>
      </w:r>
      <w:r w:rsidR="00E44DF1" w:rsidRPr="0012111C">
        <w:rPr>
          <w:rFonts w:asciiTheme="minorHAnsi" w:eastAsia="Times New Roman" w:hAnsiTheme="minorHAnsi" w:cstheme="minorHAnsi"/>
          <w:sz w:val="22"/>
          <w:szCs w:val="22"/>
        </w:rPr>
        <w:t xml:space="preserve"> </w:t>
      </w:r>
      <w:r w:rsidR="00906AE7" w:rsidRPr="0012111C">
        <w:rPr>
          <w:rFonts w:asciiTheme="minorHAnsi" w:eastAsia="Times New Roman" w:hAnsiTheme="minorHAnsi" w:cstheme="minorHAnsi"/>
          <w:sz w:val="22"/>
          <w:szCs w:val="22"/>
        </w:rPr>
        <w:t xml:space="preserve">invite également à </w:t>
      </w:r>
      <w:r w:rsidR="00E44DF1" w:rsidRPr="0012111C">
        <w:rPr>
          <w:rFonts w:asciiTheme="minorHAnsi" w:eastAsia="Times New Roman" w:hAnsiTheme="minorHAnsi" w:cstheme="minorHAnsi"/>
          <w:sz w:val="22"/>
          <w:szCs w:val="22"/>
        </w:rPr>
        <w:t>une réflexion générale</w:t>
      </w:r>
      <w:r w:rsidR="003D71B9" w:rsidRPr="0012111C">
        <w:rPr>
          <w:rFonts w:asciiTheme="minorHAnsi" w:eastAsia="Times New Roman" w:hAnsiTheme="minorHAnsi" w:cstheme="minorHAnsi"/>
          <w:sz w:val="22"/>
          <w:szCs w:val="22"/>
        </w:rPr>
        <w:t>,</w:t>
      </w:r>
      <w:r w:rsidR="00E44DF1" w:rsidRPr="0012111C">
        <w:rPr>
          <w:rFonts w:asciiTheme="minorHAnsi" w:eastAsia="Times New Roman" w:hAnsiTheme="minorHAnsi" w:cstheme="minorHAnsi"/>
          <w:sz w:val="22"/>
          <w:szCs w:val="22"/>
        </w:rPr>
        <w:t xml:space="preserve"> </w:t>
      </w:r>
      <w:r w:rsidR="00E71831" w:rsidRPr="0012111C">
        <w:rPr>
          <w:rFonts w:asciiTheme="minorHAnsi" w:eastAsia="Times New Roman" w:hAnsiTheme="minorHAnsi" w:cstheme="minorHAnsi"/>
          <w:sz w:val="22"/>
          <w:szCs w:val="22"/>
        </w:rPr>
        <w:t xml:space="preserve">en concertation avec </w:t>
      </w:r>
      <w:r w:rsidR="005D3BC8" w:rsidRPr="0012111C">
        <w:rPr>
          <w:rFonts w:asciiTheme="minorHAnsi" w:eastAsia="Times New Roman" w:hAnsiTheme="minorHAnsi" w:cstheme="minorHAnsi"/>
          <w:sz w:val="22"/>
          <w:szCs w:val="22"/>
        </w:rPr>
        <w:t xml:space="preserve">des personnes </w:t>
      </w:r>
      <w:r w:rsidR="004F20B9" w:rsidRPr="0012111C">
        <w:rPr>
          <w:rFonts w:asciiTheme="minorHAnsi" w:eastAsia="Times New Roman" w:hAnsiTheme="minorHAnsi" w:cstheme="minorHAnsi"/>
          <w:sz w:val="22"/>
          <w:szCs w:val="22"/>
        </w:rPr>
        <w:t>rencontrant</w:t>
      </w:r>
      <w:r w:rsidR="005D3BC8" w:rsidRPr="0012111C">
        <w:rPr>
          <w:rFonts w:asciiTheme="minorHAnsi" w:eastAsia="Times New Roman" w:hAnsiTheme="minorHAnsi" w:cstheme="minorHAnsi"/>
          <w:sz w:val="22"/>
          <w:szCs w:val="22"/>
        </w:rPr>
        <w:t xml:space="preserve"> des difficultés d’accès à l’information</w:t>
      </w:r>
      <w:r w:rsidR="003D71B9" w:rsidRPr="0012111C">
        <w:rPr>
          <w:rFonts w:asciiTheme="minorHAnsi" w:eastAsia="Times New Roman" w:hAnsiTheme="minorHAnsi" w:cstheme="minorHAnsi"/>
          <w:sz w:val="22"/>
          <w:szCs w:val="22"/>
        </w:rPr>
        <w:t>,</w:t>
      </w:r>
      <w:r w:rsidR="005D3BC8" w:rsidRPr="0012111C">
        <w:rPr>
          <w:rFonts w:asciiTheme="minorHAnsi" w:eastAsia="Times New Roman" w:hAnsiTheme="minorHAnsi" w:cstheme="minorHAnsi"/>
          <w:sz w:val="22"/>
          <w:szCs w:val="22"/>
        </w:rPr>
        <w:t xml:space="preserve"> </w:t>
      </w:r>
      <w:r w:rsidR="00E44DF1" w:rsidRPr="0012111C">
        <w:rPr>
          <w:rFonts w:asciiTheme="minorHAnsi" w:eastAsia="Times New Roman" w:hAnsiTheme="minorHAnsi" w:cstheme="minorHAnsi"/>
          <w:sz w:val="22"/>
          <w:szCs w:val="22"/>
        </w:rPr>
        <w:t>sur la communication en matière de santé</w:t>
      </w:r>
      <w:r w:rsidR="00C42E3C" w:rsidRPr="0012111C">
        <w:rPr>
          <w:rFonts w:asciiTheme="minorHAnsi" w:eastAsia="Times New Roman" w:hAnsiTheme="minorHAnsi" w:cstheme="minorHAnsi"/>
          <w:sz w:val="22"/>
          <w:szCs w:val="22"/>
        </w:rPr>
        <w:t xml:space="preserve">. </w:t>
      </w:r>
      <w:r w:rsidR="003D71B9" w:rsidRPr="0012111C">
        <w:rPr>
          <w:rFonts w:asciiTheme="minorHAnsi" w:eastAsia="Times New Roman" w:hAnsiTheme="minorHAnsi" w:cstheme="minorHAnsi"/>
          <w:sz w:val="22"/>
          <w:szCs w:val="22"/>
        </w:rPr>
        <w:t xml:space="preserve">Cela </w:t>
      </w:r>
      <w:r w:rsidR="00C42E3C" w:rsidRPr="0012111C">
        <w:rPr>
          <w:rFonts w:asciiTheme="minorHAnsi" w:eastAsia="Times New Roman" w:hAnsiTheme="minorHAnsi" w:cstheme="minorHAnsi"/>
          <w:sz w:val="22"/>
          <w:szCs w:val="22"/>
        </w:rPr>
        <w:t>favorise</w:t>
      </w:r>
      <w:r w:rsidR="003D71B9" w:rsidRPr="0012111C">
        <w:rPr>
          <w:rFonts w:asciiTheme="minorHAnsi" w:eastAsia="Times New Roman" w:hAnsiTheme="minorHAnsi" w:cstheme="minorHAnsi"/>
          <w:sz w:val="22"/>
          <w:szCs w:val="22"/>
        </w:rPr>
        <w:t>rait</w:t>
      </w:r>
      <w:r w:rsidR="00C42E3C" w:rsidRPr="0012111C">
        <w:rPr>
          <w:rFonts w:asciiTheme="minorHAnsi" w:eastAsia="Times New Roman" w:hAnsiTheme="minorHAnsi" w:cstheme="minorHAnsi"/>
          <w:sz w:val="22"/>
          <w:szCs w:val="22"/>
        </w:rPr>
        <w:t xml:space="preserve"> ainsi </w:t>
      </w:r>
      <w:r w:rsidR="00721424" w:rsidRPr="0012111C">
        <w:rPr>
          <w:rFonts w:asciiTheme="minorHAnsi" w:eastAsia="Times New Roman" w:hAnsiTheme="minorHAnsi" w:cstheme="minorHAnsi"/>
          <w:sz w:val="22"/>
          <w:szCs w:val="22"/>
        </w:rPr>
        <w:t xml:space="preserve">la démocratie en santé et </w:t>
      </w:r>
      <w:r w:rsidR="004F20B9" w:rsidRPr="0012111C">
        <w:rPr>
          <w:rFonts w:asciiTheme="minorHAnsi" w:eastAsia="Times New Roman" w:hAnsiTheme="minorHAnsi" w:cstheme="minorHAnsi"/>
          <w:sz w:val="22"/>
          <w:szCs w:val="22"/>
        </w:rPr>
        <w:t>une c</w:t>
      </w:r>
      <w:r w:rsidR="00721424" w:rsidRPr="0012111C">
        <w:rPr>
          <w:rFonts w:asciiTheme="minorHAnsi" w:eastAsia="Times New Roman" w:hAnsiTheme="minorHAnsi" w:cstheme="minorHAnsi"/>
          <w:sz w:val="22"/>
          <w:szCs w:val="22"/>
        </w:rPr>
        <w:t>oncertation adaptée aux territoires</w:t>
      </w:r>
      <w:r w:rsidR="00E44DF1" w:rsidRPr="0012111C">
        <w:rPr>
          <w:rFonts w:asciiTheme="minorHAnsi" w:eastAsia="Times New Roman" w:hAnsiTheme="minorHAnsi" w:cstheme="minorHAnsi"/>
          <w:sz w:val="22"/>
          <w:szCs w:val="22"/>
        </w:rPr>
        <w:t>.</w:t>
      </w:r>
    </w:p>
    <w:p w:rsidR="00340C8E" w:rsidRPr="0012111C" w:rsidRDefault="00340C8E" w:rsidP="008A2FB4">
      <w:pPr>
        <w:pStyle w:val="Standard"/>
        <w:spacing w:line="276" w:lineRule="auto"/>
        <w:jc w:val="both"/>
        <w:rPr>
          <w:rFonts w:asciiTheme="minorHAnsi" w:hAnsiTheme="minorHAnsi" w:cstheme="minorHAnsi"/>
          <w:sz w:val="22"/>
          <w:szCs w:val="22"/>
        </w:rPr>
      </w:pPr>
    </w:p>
    <w:p w:rsidR="00CC3CF3" w:rsidRPr="0012111C" w:rsidRDefault="00FC3C74"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L</w:t>
      </w:r>
      <w:r w:rsidR="00CC3CF3" w:rsidRPr="0012111C">
        <w:rPr>
          <w:rFonts w:asciiTheme="minorHAnsi" w:hAnsiTheme="minorHAnsi" w:cstheme="minorHAnsi"/>
          <w:sz w:val="22"/>
          <w:szCs w:val="22"/>
        </w:rPr>
        <w:t xml:space="preserve">a CNCDH invite à repenser les dispositifs de dépistage et de prévention ainsi que la communication autour de ces initiatives en </w:t>
      </w:r>
      <w:r w:rsidRPr="0012111C">
        <w:rPr>
          <w:rFonts w:asciiTheme="minorHAnsi" w:hAnsiTheme="minorHAnsi" w:cstheme="minorHAnsi"/>
          <w:sz w:val="22"/>
          <w:szCs w:val="22"/>
        </w:rPr>
        <w:t xml:space="preserve">concertation </w:t>
      </w:r>
      <w:r w:rsidR="00CC3CF3" w:rsidRPr="0012111C">
        <w:rPr>
          <w:rFonts w:asciiTheme="minorHAnsi" w:hAnsiTheme="minorHAnsi" w:cstheme="minorHAnsi"/>
          <w:sz w:val="22"/>
          <w:szCs w:val="22"/>
        </w:rPr>
        <w:t>avec les personnes concernées</w:t>
      </w:r>
      <w:r w:rsidRPr="0012111C">
        <w:rPr>
          <w:rFonts w:asciiTheme="minorHAnsi" w:hAnsiTheme="minorHAnsi" w:cstheme="minorHAnsi"/>
          <w:sz w:val="22"/>
          <w:szCs w:val="22"/>
        </w:rPr>
        <w:t>,</w:t>
      </w:r>
      <w:r w:rsidR="00CC3CF3" w:rsidRPr="0012111C">
        <w:rPr>
          <w:rFonts w:asciiTheme="minorHAnsi" w:hAnsiTheme="minorHAnsi" w:cstheme="minorHAnsi"/>
          <w:sz w:val="22"/>
          <w:szCs w:val="22"/>
        </w:rPr>
        <w:t xml:space="preserve"> de manière à ce que tous les publics puissent se les approprier. En effet, si les grandes campagnes de prévention sont </w:t>
      </w:r>
      <w:r w:rsidR="000119C4" w:rsidRPr="0012111C">
        <w:rPr>
          <w:rFonts w:asciiTheme="minorHAnsi" w:hAnsiTheme="minorHAnsi" w:cstheme="minorHAnsi"/>
          <w:sz w:val="22"/>
          <w:szCs w:val="22"/>
        </w:rPr>
        <w:t>essentielles</w:t>
      </w:r>
      <w:r w:rsidR="00CC3CF3" w:rsidRPr="0012111C">
        <w:rPr>
          <w:rFonts w:asciiTheme="minorHAnsi" w:hAnsiTheme="minorHAnsi" w:cstheme="minorHAnsi"/>
          <w:sz w:val="22"/>
          <w:szCs w:val="22"/>
        </w:rPr>
        <w:t xml:space="preserve">, </w:t>
      </w:r>
      <w:r w:rsidRPr="0012111C">
        <w:rPr>
          <w:rFonts w:asciiTheme="minorHAnsi" w:hAnsiTheme="minorHAnsi" w:cstheme="minorHAnsi"/>
          <w:sz w:val="22"/>
          <w:szCs w:val="22"/>
        </w:rPr>
        <w:t>elles</w:t>
      </w:r>
      <w:r w:rsidR="00CC3CF3" w:rsidRPr="0012111C">
        <w:rPr>
          <w:rFonts w:asciiTheme="minorHAnsi" w:hAnsiTheme="minorHAnsi" w:cstheme="minorHAnsi"/>
          <w:sz w:val="22"/>
          <w:szCs w:val="22"/>
        </w:rPr>
        <w:t xml:space="preserve"> ne sont pas toujours accessibles à tou</w:t>
      </w:r>
      <w:r w:rsidR="000119C4" w:rsidRPr="0012111C">
        <w:rPr>
          <w:rFonts w:asciiTheme="minorHAnsi" w:hAnsiTheme="minorHAnsi" w:cstheme="minorHAnsi"/>
          <w:sz w:val="22"/>
          <w:szCs w:val="22"/>
        </w:rPr>
        <w:t xml:space="preserve">s car elles </w:t>
      </w:r>
      <w:r w:rsidR="00CC3CF3" w:rsidRPr="0012111C">
        <w:rPr>
          <w:rFonts w:asciiTheme="minorHAnsi" w:hAnsiTheme="minorHAnsi" w:cstheme="minorHAnsi"/>
          <w:sz w:val="22"/>
          <w:szCs w:val="22"/>
        </w:rPr>
        <w:t>reposent sur</w:t>
      </w:r>
      <w:r w:rsidR="005D3BC8" w:rsidRPr="0012111C">
        <w:rPr>
          <w:rFonts w:asciiTheme="minorHAnsi" w:hAnsiTheme="minorHAnsi" w:cstheme="minorHAnsi"/>
          <w:sz w:val="22"/>
          <w:szCs w:val="22"/>
        </w:rPr>
        <w:t xml:space="preserve"> des </w:t>
      </w:r>
      <w:r w:rsidR="00CC3CF3" w:rsidRPr="0012111C">
        <w:rPr>
          <w:rFonts w:asciiTheme="minorHAnsi" w:hAnsiTheme="minorHAnsi" w:cstheme="minorHAnsi"/>
          <w:sz w:val="22"/>
          <w:szCs w:val="22"/>
        </w:rPr>
        <w:t>présupposés</w:t>
      </w:r>
      <w:r w:rsidR="000119C4" w:rsidRPr="0012111C">
        <w:rPr>
          <w:rFonts w:asciiTheme="minorHAnsi" w:hAnsiTheme="minorHAnsi" w:cstheme="minorHAnsi"/>
          <w:sz w:val="22"/>
          <w:szCs w:val="22"/>
        </w:rPr>
        <w:t>. Le</w:t>
      </w:r>
      <w:r w:rsidR="00CC3CF3" w:rsidRPr="0012111C">
        <w:rPr>
          <w:rFonts w:asciiTheme="minorHAnsi" w:hAnsiTheme="minorHAnsi" w:cstheme="minorHAnsi"/>
          <w:sz w:val="22"/>
          <w:szCs w:val="22"/>
        </w:rPr>
        <w:t xml:space="preserve"> dépistage nécessite </w:t>
      </w:r>
      <w:r w:rsidR="000119C4" w:rsidRPr="0012111C">
        <w:rPr>
          <w:rFonts w:asciiTheme="minorHAnsi" w:hAnsiTheme="minorHAnsi" w:cstheme="minorHAnsi"/>
          <w:sz w:val="22"/>
          <w:szCs w:val="22"/>
        </w:rPr>
        <w:t xml:space="preserve">d’avoir un accès facile à l’écrit, des ressources financières suffisantes et du temps disponible. </w:t>
      </w:r>
      <w:r w:rsidR="00CC3CF3" w:rsidRPr="0012111C">
        <w:rPr>
          <w:rFonts w:asciiTheme="minorHAnsi" w:hAnsiTheme="minorHAnsi" w:cstheme="minorHAnsi"/>
          <w:sz w:val="22"/>
          <w:szCs w:val="22"/>
        </w:rPr>
        <w:t xml:space="preserve">Faute de prendre en compte tous </w:t>
      </w:r>
      <w:r w:rsidR="000119C4" w:rsidRPr="0012111C">
        <w:rPr>
          <w:rFonts w:asciiTheme="minorHAnsi" w:hAnsiTheme="minorHAnsi" w:cstheme="minorHAnsi"/>
          <w:sz w:val="22"/>
          <w:szCs w:val="22"/>
        </w:rPr>
        <w:t>c</w:t>
      </w:r>
      <w:r w:rsidR="00CC3CF3" w:rsidRPr="0012111C">
        <w:rPr>
          <w:rFonts w:asciiTheme="minorHAnsi" w:hAnsiTheme="minorHAnsi" w:cstheme="minorHAnsi"/>
          <w:sz w:val="22"/>
          <w:szCs w:val="22"/>
        </w:rPr>
        <w:t>es obstacles, les campagnes de prévention risquent non seulement de perdre en efficacité</w:t>
      </w:r>
      <w:r w:rsidR="000119C4" w:rsidRPr="0012111C">
        <w:rPr>
          <w:rFonts w:asciiTheme="minorHAnsi" w:hAnsiTheme="minorHAnsi" w:cstheme="minorHAnsi"/>
          <w:sz w:val="22"/>
          <w:szCs w:val="22"/>
        </w:rPr>
        <w:t xml:space="preserve"> mais également de culpabiliser certaines personnes.</w:t>
      </w:r>
      <w:r w:rsidR="00CC3CF3" w:rsidRPr="0012111C">
        <w:rPr>
          <w:rFonts w:asciiTheme="minorHAnsi" w:hAnsiTheme="minorHAnsi" w:cstheme="minorHAnsi"/>
          <w:sz w:val="22"/>
          <w:szCs w:val="22"/>
        </w:rPr>
        <w:t xml:space="preserve"> C’est pourquoi la CNCDH recommande </w:t>
      </w:r>
      <w:r w:rsidR="00D70BBC" w:rsidRPr="0012111C">
        <w:rPr>
          <w:rFonts w:asciiTheme="minorHAnsi" w:hAnsiTheme="minorHAnsi" w:cstheme="minorHAnsi"/>
          <w:sz w:val="22"/>
          <w:szCs w:val="22"/>
        </w:rPr>
        <w:t xml:space="preserve">notamment </w:t>
      </w:r>
      <w:r w:rsidR="00CC3CF3" w:rsidRPr="0012111C">
        <w:rPr>
          <w:rFonts w:asciiTheme="minorHAnsi" w:hAnsiTheme="minorHAnsi" w:cstheme="minorHAnsi"/>
          <w:sz w:val="22"/>
          <w:szCs w:val="22"/>
        </w:rPr>
        <w:t>l’ajout d’article</w:t>
      </w:r>
      <w:r w:rsidR="000119C4" w:rsidRPr="0012111C">
        <w:rPr>
          <w:rFonts w:asciiTheme="minorHAnsi" w:hAnsiTheme="minorHAnsi" w:cstheme="minorHAnsi"/>
          <w:sz w:val="22"/>
          <w:szCs w:val="22"/>
        </w:rPr>
        <w:t>s</w:t>
      </w:r>
      <w:r w:rsidR="00CC3CF3" w:rsidRPr="0012111C">
        <w:rPr>
          <w:rFonts w:asciiTheme="minorHAnsi" w:hAnsiTheme="minorHAnsi" w:cstheme="minorHAnsi"/>
          <w:sz w:val="22"/>
          <w:szCs w:val="22"/>
        </w:rPr>
        <w:t xml:space="preserve"> au code du travail et au code de la santé publique</w:t>
      </w:r>
      <w:r w:rsidR="008257CA" w:rsidRPr="0012111C">
        <w:rPr>
          <w:rFonts w:asciiTheme="minorHAnsi" w:hAnsiTheme="minorHAnsi" w:cstheme="minorHAnsi"/>
          <w:sz w:val="22"/>
          <w:szCs w:val="22"/>
        </w:rPr>
        <w:t>,</w:t>
      </w:r>
      <w:r w:rsidR="00CC3CF3" w:rsidRPr="0012111C">
        <w:rPr>
          <w:rFonts w:asciiTheme="minorHAnsi" w:hAnsiTheme="minorHAnsi" w:cstheme="minorHAnsi"/>
          <w:sz w:val="22"/>
          <w:szCs w:val="22"/>
        </w:rPr>
        <w:t xml:space="preserve"> spécifiant que les salariés bénéficient d’une autorisation d’absence pour se rendre aux consultations et</w:t>
      </w:r>
      <w:r w:rsidRPr="0012111C">
        <w:rPr>
          <w:rFonts w:asciiTheme="minorHAnsi" w:hAnsiTheme="minorHAnsi" w:cstheme="minorHAnsi"/>
          <w:sz w:val="22"/>
          <w:szCs w:val="22"/>
        </w:rPr>
        <w:t xml:space="preserve"> aux</w:t>
      </w:r>
      <w:r w:rsidR="00CC3CF3" w:rsidRPr="0012111C">
        <w:rPr>
          <w:rFonts w:asciiTheme="minorHAnsi" w:hAnsiTheme="minorHAnsi" w:cstheme="minorHAnsi"/>
          <w:sz w:val="22"/>
          <w:szCs w:val="22"/>
        </w:rPr>
        <w:t xml:space="preserve"> examens de préventions recommandés par la sécurité sociale</w:t>
      </w:r>
      <w:r w:rsidR="008257CA" w:rsidRPr="0012111C">
        <w:rPr>
          <w:rFonts w:asciiTheme="minorHAnsi" w:hAnsiTheme="minorHAnsi" w:cstheme="minorHAnsi"/>
          <w:sz w:val="22"/>
          <w:szCs w:val="22"/>
        </w:rPr>
        <w:t>,</w:t>
      </w:r>
      <w:r w:rsidR="00CC3CF3" w:rsidRPr="0012111C">
        <w:rPr>
          <w:rFonts w:asciiTheme="minorHAnsi" w:hAnsiTheme="minorHAnsi" w:cstheme="minorHAnsi"/>
          <w:sz w:val="22"/>
          <w:szCs w:val="22"/>
        </w:rPr>
        <w:t xml:space="preserve"> et que ces absences n’entrainent aucune diminution de la rémunération, comme c’est actuellement le cas pour les examens liés à la grossesse.</w:t>
      </w:r>
    </w:p>
    <w:p w:rsidR="00CC3CF3" w:rsidRPr="0012111C" w:rsidRDefault="00CC3CF3" w:rsidP="008A2FB4">
      <w:pPr>
        <w:pStyle w:val="Paragraphedeliste"/>
        <w:spacing w:line="276" w:lineRule="auto"/>
        <w:jc w:val="both"/>
        <w:rPr>
          <w:rFonts w:asciiTheme="minorHAnsi" w:hAnsiTheme="minorHAnsi" w:cstheme="minorHAnsi"/>
          <w:sz w:val="22"/>
          <w:szCs w:val="22"/>
        </w:rPr>
      </w:pPr>
    </w:p>
    <w:p w:rsidR="00340C8E" w:rsidRPr="0012111C" w:rsidRDefault="00CC3CF3" w:rsidP="002B4891">
      <w:pPr>
        <w:pStyle w:val="NormalWeb"/>
        <w:numPr>
          <w:ilvl w:val="0"/>
          <w:numId w:val="24"/>
        </w:numPr>
        <w:spacing w:before="0" w:after="0" w:line="276" w:lineRule="auto"/>
        <w:jc w:val="both"/>
        <w:rPr>
          <w:rFonts w:asciiTheme="minorHAnsi" w:eastAsia="Times New Roman" w:hAnsiTheme="minorHAnsi" w:cstheme="minorHAnsi"/>
          <w:color w:val="000000"/>
          <w:sz w:val="22"/>
          <w:szCs w:val="22"/>
        </w:rPr>
      </w:pPr>
      <w:r w:rsidRPr="0012111C">
        <w:rPr>
          <w:rFonts w:asciiTheme="minorHAnsi" w:eastAsia="Times New Roman" w:hAnsiTheme="minorHAnsi" w:cstheme="minorHAnsi"/>
          <w:color w:val="000000"/>
          <w:sz w:val="22"/>
          <w:szCs w:val="22"/>
        </w:rPr>
        <w:t>Considérant l’importance des deux premières années pour la santé future des enfants, la CNCDH salue la mise en place d’une campagne autour des 1</w:t>
      </w:r>
      <w:r w:rsidR="00894FA4" w:rsidRPr="0012111C">
        <w:rPr>
          <w:rFonts w:asciiTheme="minorHAnsi" w:eastAsia="Times New Roman" w:hAnsiTheme="minorHAnsi" w:cstheme="minorHAnsi"/>
          <w:color w:val="000000"/>
          <w:sz w:val="22"/>
          <w:szCs w:val="22"/>
        </w:rPr>
        <w:t> </w:t>
      </w:r>
      <w:r w:rsidRPr="0012111C">
        <w:rPr>
          <w:rFonts w:asciiTheme="minorHAnsi" w:eastAsia="Times New Roman" w:hAnsiTheme="minorHAnsi" w:cstheme="minorHAnsi"/>
          <w:color w:val="000000"/>
          <w:sz w:val="22"/>
          <w:szCs w:val="22"/>
        </w:rPr>
        <w:t xml:space="preserve">000 premiers jours de l’enfant (de la grossesse jusqu’à l’âge de deux ans) à la suite des recommandations de l’OMS et de </w:t>
      </w:r>
      <w:r w:rsidR="00FC3C74" w:rsidRPr="0012111C">
        <w:rPr>
          <w:rFonts w:asciiTheme="minorHAnsi" w:eastAsia="Times New Roman" w:hAnsiTheme="minorHAnsi" w:cstheme="minorHAnsi"/>
          <w:color w:val="000000"/>
          <w:sz w:val="22"/>
          <w:szCs w:val="22"/>
        </w:rPr>
        <w:t xml:space="preserve">l’UNICEF </w:t>
      </w:r>
      <w:r w:rsidRPr="0012111C">
        <w:rPr>
          <w:rFonts w:asciiTheme="minorHAnsi" w:eastAsia="Times New Roman" w:hAnsiTheme="minorHAnsi" w:cstheme="minorHAnsi"/>
          <w:color w:val="000000"/>
          <w:sz w:val="22"/>
          <w:szCs w:val="22"/>
        </w:rPr>
        <w:t xml:space="preserve">à ce sujet. Néanmoins, la </w:t>
      </w:r>
      <w:r w:rsidR="006D439F" w:rsidRPr="0012111C">
        <w:rPr>
          <w:rFonts w:asciiTheme="minorHAnsi" w:eastAsia="Times New Roman" w:hAnsiTheme="minorHAnsi" w:cstheme="minorHAnsi"/>
          <w:color w:val="000000"/>
          <w:sz w:val="22"/>
          <w:szCs w:val="22"/>
        </w:rPr>
        <w:t>CNCDH</w:t>
      </w:r>
      <w:r w:rsidRPr="0012111C">
        <w:rPr>
          <w:rFonts w:asciiTheme="minorHAnsi" w:eastAsia="Times New Roman" w:hAnsiTheme="minorHAnsi" w:cstheme="minorHAnsi"/>
          <w:color w:val="000000"/>
          <w:sz w:val="22"/>
          <w:szCs w:val="22"/>
        </w:rPr>
        <w:t xml:space="preserve"> </w:t>
      </w:r>
      <w:r w:rsidR="00D70BBC" w:rsidRPr="0012111C">
        <w:rPr>
          <w:rFonts w:asciiTheme="minorHAnsi" w:eastAsia="Times New Roman" w:hAnsiTheme="minorHAnsi" w:cstheme="minorHAnsi"/>
          <w:color w:val="000000"/>
          <w:sz w:val="22"/>
          <w:szCs w:val="22"/>
        </w:rPr>
        <w:t>regrette que le niveau de langage utilisé p</w:t>
      </w:r>
      <w:r w:rsidR="00196A61" w:rsidRPr="0012111C">
        <w:rPr>
          <w:rFonts w:asciiTheme="minorHAnsi" w:eastAsia="Times New Roman" w:hAnsiTheme="minorHAnsi" w:cstheme="minorHAnsi"/>
          <w:color w:val="000000"/>
          <w:sz w:val="22"/>
          <w:szCs w:val="22"/>
        </w:rPr>
        <w:t>a</w:t>
      </w:r>
      <w:r w:rsidR="00D70BBC" w:rsidRPr="0012111C">
        <w:rPr>
          <w:rFonts w:asciiTheme="minorHAnsi" w:eastAsia="Times New Roman" w:hAnsiTheme="minorHAnsi" w:cstheme="minorHAnsi"/>
          <w:color w:val="000000"/>
          <w:sz w:val="22"/>
          <w:szCs w:val="22"/>
        </w:rPr>
        <w:t xml:space="preserve">r le site dédié soit </w:t>
      </w:r>
      <w:r w:rsidR="00196A61" w:rsidRPr="0012111C">
        <w:rPr>
          <w:rFonts w:asciiTheme="minorHAnsi" w:eastAsia="Times New Roman" w:hAnsiTheme="minorHAnsi" w:cstheme="minorHAnsi"/>
          <w:color w:val="000000"/>
          <w:sz w:val="22"/>
          <w:szCs w:val="22"/>
        </w:rPr>
        <w:t>in</w:t>
      </w:r>
      <w:r w:rsidR="00D70BBC" w:rsidRPr="0012111C">
        <w:rPr>
          <w:rFonts w:asciiTheme="minorHAnsi" w:eastAsia="Times New Roman" w:hAnsiTheme="minorHAnsi" w:cstheme="minorHAnsi"/>
          <w:color w:val="000000"/>
          <w:sz w:val="22"/>
          <w:szCs w:val="22"/>
        </w:rPr>
        <w:t>accessible pour les personnes ayant un faible niveau de littératie et se limite essentiellement à des conseils comportementa</w:t>
      </w:r>
      <w:r w:rsidR="00A40817" w:rsidRPr="0012111C">
        <w:rPr>
          <w:rFonts w:asciiTheme="minorHAnsi" w:eastAsia="Times New Roman" w:hAnsiTheme="minorHAnsi" w:cstheme="minorHAnsi"/>
          <w:color w:val="000000"/>
          <w:sz w:val="22"/>
          <w:szCs w:val="22"/>
        </w:rPr>
        <w:t>listes</w:t>
      </w:r>
      <w:r w:rsidR="00D70BBC" w:rsidRPr="0012111C">
        <w:rPr>
          <w:rFonts w:asciiTheme="minorHAnsi" w:eastAsia="Times New Roman" w:hAnsiTheme="minorHAnsi" w:cstheme="minorHAnsi"/>
          <w:color w:val="000000"/>
          <w:sz w:val="22"/>
          <w:szCs w:val="22"/>
        </w:rPr>
        <w:t xml:space="preserve"> difficiles à mettre en œuvre et culpabilisants</w:t>
      </w:r>
      <w:r w:rsidR="00196A61" w:rsidRPr="0012111C">
        <w:rPr>
          <w:rFonts w:asciiTheme="minorHAnsi" w:eastAsia="Times New Roman" w:hAnsiTheme="minorHAnsi" w:cstheme="minorHAnsi"/>
          <w:color w:val="000000"/>
          <w:sz w:val="22"/>
          <w:szCs w:val="22"/>
        </w:rPr>
        <w:t>, en particulier pour les familles en situation de pauvreté</w:t>
      </w:r>
      <w:r w:rsidR="00D70BBC" w:rsidRPr="0012111C">
        <w:rPr>
          <w:rFonts w:asciiTheme="minorHAnsi" w:eastAsia="Times New Roman" w:hAnsiTheme="minorHAnsi" w:cstheme="minorHAnsi"/>
          <w:color w:val="000000"/>
          <w:sz w:val="22"/>
          <w:szCs w:val="22"/>
        </w:rPr>
        <w:t xml:space="preserve">. </w:t>
      </w:r>
      <w:r w:rsidR="00894FA4" w:rsidRPr="0012111C">
        <w:rPr>
          <w:rFonts w:asciiTheme="minorHAnsi" w:eastAsia="Times New Roman" w:hAnsiTheme="minorHAnsi" w:cstheme="minorHAnsi"/>
          <w:color w:val="000000"/>
          <w:sz w:val="22"/>
          <w:szCs w:val="22"/>
        </w:rPr>
        <w:t>En France, 1,9 </w:t>
      </w:r>
      <w:r w:rsidRPr="0012111C">
        <w:rPr>
          <w:rFonts w:asciiTheme="minorHAnsi" w:eastAsia="Times New Roman" w:hAnsiTheme="minorHAnsi" w:cstheme="minorHAnsi"/>
          <w:color w:val="000000"/>
          <w:sz w:val="22"/>
          <w:szCs w:val="22"/>
        </w:rPr>
        <w:t>millions de personnes vivent dans la grande pauvreté, dont 35</w:t>
      </w:r>
      <w:r w:rsidR="00894FA4" w:rsidRPr="0012111C">
        <w:rPr>
          <w:rFonts w:asciiTheme="minorHAnsi" w:eastAsia="Times New Roman" w:hAnsiTheme="minorHAnsi" w:cstheme="minorHAnsi"/>
          <w:color w:val="000000"/>
          <w:sz w:val="22"/>
          <w:szCs w:val="22"/>
        </w:rPr>
        <w:t> </w:t>
      </w:r>
      <w:r w:rsidRPr="0012111C">
        <w:rPr>
          <w:rFonts w:asciiTheme="minorHAnsi" w:eastAsia="Times New Roman" w:hAnsiTheme="minorHAnsi" w:cstheme="minorHAnsi"/>
          <w:color w:val="000000"/>
          <w:sz w:val="22"/>
          <w:szCs w:val="22"/>
        </w:rPr>
        <w:t>% d’enfants</w:t>
      </w:r>
      <w:r w:rsidRPr="0012111C">
        <w:rPr>
          <w:rStyle w:val="Appelnotedebasdep"/>
          <w:rFonts w:asciiTheme="minorHAnsi" w:eastAsia="Times New Roman" w:hAnsiTheme="minorHAnsi" w:cstheme="minorHAnsi"/>
          <w:color w:val="000000"/>
          <w:sz w:val="22"/>
          <w:szCs w:val="22"/>
        </w:rPr>
        <w:footnoteReference w:id="83"/>
      </w:r>
      <w:r w:rsidR="000774AC" w:rsidRPr="0012111C">
        <w:rPr>
          <w:rFonts w:asciiTheme="minorHAnsi" w:eastAsia="Times New Roman" w:hAnsiTheme="minorHAnsi" w:cstheme="minorHAnsi"/>
          <w:color w:val="000000"/>
          <w:sz w:val="22"/>
          <w:szCs w:val="22"/>
        </w:rPr>
        <w:t>.</w:t>
      </w:r>
      <w:r w:rsidRPr="0012111C">
        <w:rPr>
          <w:rFonts w:asciiTheme="minorHAnsi" w:eastAsia="Times New Roman" w:hAnsiTheme="minorHAnsi" w:cstheme="minorHAnsi"/>
          <w:color w:val="000000"/>
          <w:sz w:val="22"/>
          <w:szCs w:val="22"/>
        </w:rPr>
        <w:t xml:space="preserve"> </w:t>
      </w:r>
      <w:r w:rsidR="000774AC" w:rsidRPr="0012111C">
        <w:rPr>
          <w:rFonts w:asciiTheme="minorHAnsi" w:eastAsia="Times New Roman" w:hAnsiTheme="minorHAnsi" w:cstheme="minorHAnsi"/>
          <w:color w:val="000000"/>
          <w:sz w:val="22"/>
          <w:szCs w:val="22"/>
        </w:rPr>
        <w:t>Un enfant sur cinq vit dans un ménage dont le niveau de vie est</w:t>
      </w:r>
      <w:r w:rsidRPr="0012111C">
        <w:rPr>
          <w:rFonts w:asciiTheme="minorHAnsi" w:eastAsia="Times New Roman" w:hAnsiTheme="minorHAnsi" w:cstheme="minorHAnsi"/>
          <w:color w:val="000000"/>
          <w:sz w:val="22"/>
          <w:szCs w:val="22"/>
        </w:rPr>
        <w:t xml:space="preserve"> </w:t>
      </w:r>
      <w:r w:rsidR="006715FF" w:rsidRPr="0012111C">
        <w:rPr>
          <w:rFonts w:asciiTheme="minorHAnsi" w:eastAsia="Times New Roman" w:hAnsiTheme="minorHAnsi" w:cstheme="minorHAnsi"/>
          <w:color w:val="000000"/>
          <w:sz w:val="22"/>
          <w:szCs w:val="22"/>
        </w:rPr>
        <w:t>en dessous du seuil de pauvreté</w:t>
      </w:r>
      <w:r w:rsidRPr="0012111C">
        <w:rPr>
          <w:rStyle w:val="Appelnotedebasdep"/>
          <w:rFonts w:asciiTheme="minorHAnsi" w:eastAsia="Times New Roman" w:hAnsiTheme="minorHAnsi" w:cstheme="minorHAnsi"/>
          <w:color w:val="000000"/>
          <w:sz w:val="22"/>
          <w:szCs w:val="22"/>
        </w:rPr>
        <w:footnoteReference w:id="84"/>
      </w:r>
      <w:r w:rsidR="006715FF" w:rsidRPr="0012111C">
        <w:rPr>
          <w:rFonts w:asciiTheme="minorHAnsi" w:eastAsia="Times New Roman" w:hAnsiTheme="minorHAnsi" w:cstheme="minorHAnsi"/>
          <w:color w:val="000000"/>
          <w:sz w:val="22"/>
          <w:szCs w:val="22"/>
        </w:rPr>
        <w:t>.</w:t>
      </w:r>
      <w:r w:rsidRPr="0012111C">
        <w:rPr>
          <w:rFonts w:asciiTheme="minorHAnsi" w:eastAsia="Times New Roman" w:hAnsiTheme="minorHAnsi" w:cstheme="minorHAnsi"/>
          <w:color w:val="000000"/>
          <w:sz w:val="22"/>
          <w:szCs w:val="22"/>
        </w:rPr>
        <w:t xml:space="preserve"> </w:t>
      </w:r>
      <w:r w:rsidRPr="0012111C">
        <w:rPr>
          <w:rFonts w:asciiTheme="minorHAnsi" w:hAnsiTheme="minorHAnsi" w:cstheme="minorHAnsi"/>
          <w:sz w:val="22"/>
          <w:szCs w:val="22"/>
        </w:rPr>
        <w:t>C’est pourquoi la CNCDH recommande que les programmes liés</w:t>
      </w:r>
      <w:r w:rsidR="0030779E" w:rsidRPr="0012111C">
        <w:rPr>
          <w:rFonts w:asciiTheme="minorHAnsi" w:hAnsiTheme="minorHAnsi" w:cstheme="minorHAnsi"/>
          <w:sz w:val="22"/>
          <w:szCs w:val="22"/>
        </w:rPr>
        <w:t xml:space="preserve"> aux « 1</w:t>
      </w:r>
      <w:r w:rsidR="00894FA4" w:rsidRPr="0012111C">
        <w:rPr>
          <w:rFonts w:asciiTheme="minorHAnsi" w:hAnsiTheme="minorHAnsi" w:cstheme="minorHAnsi"/>
          <w:sz w:val="22"/>
          <w:szCs w:val="22"/>
        </w:rPr>
        <w:t> </w:t>
      </w:r>
      <w:r w:rsidR="0030779E" w:rsidRPr="0012111C">
        <w:rPr>
          <w:rFonts w:asciiTheme="minorHAnsi" w:hAnsiTheme="minorHAnsi" w:cstheme="minorHAnsi"/>
          <w:sz w:val="22"/>
          <w:szCs w:val="22"/>
        </w:rPr>
        <w:t>000 premiers jours de l'enfant »</w:t>
      </w:r>
      <w:r w:rsidRPr="0012111C">
        <w:rPr>
          <w:rFonts w:asciiTheme="minorHAnsi" w:hAnsiTheme="minorHAnsi" w:cstheme="minorHAnsi"/>
          <w:sz w:val="22"/>
          <w:szCs w:val="22"/>
        </w:rPr>
        <w:t xml:space="preserve"> soient réalistes, </w:t>
      </w:r>
      <w:r w:rsidR="00A40817" w:rsidRPr="0012111C">
        <w:rPr>
          <w:rFonts w:asciiTheme="minorHAnsi" w:hAnsiTheme="minorHAnsi" w:cstheme="minorHAnsi"/>
          <w:sz w:val="22"/>
          <w:szCs w:val="22"/>
        </w:rPr>
        <w:t>appropriables</w:t>
      </w:r>
      <w:r w:rsidRPr="0012111C">
        <w:rPr>
          <w:rFonts w:asciiTheme="minorHAnsi" w:hAnsiTheme="minorHAnsi" w:cstheme="minorHAnsi"/>
          <w:sz w:val="22"/>
          <w:szCs w:val="22"/>
        </w:rPr>
        <w:t xml:space="preserve"> et non </w:t>
      </w:r>
      <w:r w:rsidRPr="0012111C">
        <w:rPr>
          <w:rFonts w:asciiTheme="minorHAnsi" w:hAnsiTheme="minorHAnsi" w:cstheme="minorHAnsi"/>
          <w:sz w:val="22"/>
          <w:szCs w:val="22"/>
        </w:rPr>
        <w:lastRenderedPageBreak/>
        <w:t>culpabilisants. Elle insiste sur la nécessité de mettre en place un accompagnement adapté</w:t>
      </w:r>
      <w:r w:rsidR="008257CA" w:rsidRPr="0012111C">
        <w:rPr>
          <w:rFonts w:asciiTheme="minorHAnsi" w:hAnsiTheme="minorHAnsi" w:cstheme="minorHAnsi"/>
          <w:sz w:val="22"/>
          <w:szCs w:val="22"/>
        </w:rPr>
        <w:t>,</w:t>
      </w:r>
      <w:r w:rsidRPr="0012111C">
        <w:rPr>
          <w:rFonts w:asciiTheme="minorHAnsi" w:hAnsiTheme="minorHAnsi" w:cstheme="minorHAnsi"/>
          <w:sz w:val="22"/>
          <w:szCs w:val="22"/>
        </w:rPr>
        <w:t xml:space="preserve"> pour que les enfants naissant dans les familles les plus défavorisées bénéficient d'un environnement propice et sécurisé tant au niveau physique qu'affectif</w:t>
      </w:r>
      <w:r w:rsidR="000D65E8" w:rsidRPr="0012111C">
        <w:rPr>
          <w:rFonts w:asciiTheme="minorHAnsi" w:hAnsiTheme="minorHAnsi" w:cstheme="minorHAnsi"/>
          <w:sz w:val="22"/>
          <w:szCs w:val="22"/>
        </w:rPr>
        <w:t>.</w:t>
      </w:r>
      <w:r w:rsidR="004F20B9" w:rsidRPr="0012111C">
        <w:rPr>
          <w:rFonts w:asciiTheme="minorHAnsi" w:hAnsiTheme="minorHAnsi" w:cstheme="minorHAnsi"/>
          <w:sz w:val="22"/>
          <w:szCs w:val="22"/>
        </w:rPr>
        <w:t xml:space="preserve"> </w:t>
      </w:r>
      <w:r w:rsidR="00361DE3" w:rsidRPr="0012111C">
        <w:rPr>
          <w:rFonts w:asciiTheme="minorHAnsi" w:hAnsiTheme="minorHAnsi" w:cstheme="minorHAnsi"/>
          <w:sz w:val="22"/>
          <w:szCs w:val="22"/>
        </w:rPr>
        <w:t>A cette fin,</w:t>
      </w:r>
      <w:r w:rsidR="004F20B9" w:rsidRPr="0012111C">
        <w:rPr>
          <w:rFonts w:asciiTheme="minorHAnsi" w:hAnsiTheme="minorHAnsi" w:cstheme="minorHAnsi"/>
          <w:sz w:val="22"/>
          <w:szCs w:val="22"/>
        </w:rPr>
        <w:t xml:space="preserve"> il est</w:t>
      </w:r>
      <w:r w:rsidR="00361DE3" w:rsidRPr="0012111C">
        <w:rPr>
          <w:rFonts w:asciiTheme="minorHAnsi" w:hAnsiTheme="minorHAnsi" w:cstheme="minorHAnsi"/>
          <w:sz w:val="22"/>
          <w:szCs w:val="22"/>
        </w:rPr>
        <w:t xml:space="preserve"> </w:t>
      </w:r>
      <w:r w:rsidR="00D93620" w:rsidRPr="0012111C">
        <w:rPr>
          <w:rFonts w:asciiTheme="minorHAnsi" w:hAnsiTheme="minorHAnsi" w:cstheme="minorHAnsi"/>
          <w:sz w:val="22"/>
          <w:szCs w:val="22"/>
        </w:rPr>
        <w:t xml:space="preserve">également </w:t>
      </w:r>
      <w:r w:rsidR="004F20B9" w:rsidRPr="0012111C">
        <w:rPr>
          <w:rFonts w:asciiTheme="minorHAnsi" w:hAnsiTheme="minorHAnsi" w:cstheme="minorHAnsi"/>
          <w:sz w:val="22"/>
          <w:szCs w:val="22"/>
        </w:rPr>
        <w:t>impératif de renforcer les moyens humains et financiers dédiés à la médecine scolaire</w:t>
      </w:r>
      <w:r w:rsidR="00AE3688" w:rsidRPr="0012111C">
        <w:rPr>
          <w:rFonts w:asciiTheme="minorHAnsi" w:hAnsiTheme="minorHAnsi" w:cstheme="minorHAnsi"/>
          <w:sz w:val="22"/>
          <w:szCs w:val="22"/>
        </w:rPr>
        <w:t xml:space="preserve"> </w:t>
      </w:r>
      <w:r w:rsidR="002B4891" w:rsidRPr="0012111C">
        <w:rPr>
          <w:rFonts w:asciiTheme="minorHAnsi" w:hAnsiTheme="minorHAnsi" w:cstheme="minorHAnsi"/>
          <w:sz w:val="22"/>
          <w:szCs w:val="22"/>
        </w:rPr>
        <w:t>qui connait depuis plusieurs années une importante baisse d’effectifs due, au-delà de l’insuffisance du nombre de postes, à l’accroissement du nombre de ceux qui sont non pourvus. Ce phénomène résulte du manque d’attractivité du métier, marqué par des tâches éprouvantes pour des salaires insuffisants. Il en résulte une aggravation des inégalités territoriales, et donc sociales, entre enfants</w:t>
      </w:r>
      <w:r w:rsidR="004F20B9" w:rsidRPr="0012111C">
        <w:rPr>
          <w:rStyle w:val="Appelnotedebasdep"/>
          <w:rFonts w:asciiTheme="minorHAnsi" w:hAnsiTheme="minorHAnsi" w:cstheme="minorHAnsi"/>
          <w:sz w:val="22"/>
          <w:szCs w:val="22"/>
        </w:rPr>
        <w:footnoteReference w:id="85"/>
      </w:r>
      <w:r w:rsidR="00AE3688" w:rsidRPr="0012111C">
        <w:rPr>
          <w:rFonts w:asciiTheme="minorHAnsi" w:hAnsiTheme="minorHAnsi" w:cstheme="minorHAnsi"/>
          <w:sz w:val="22"/>
          <w:szCs w:val="22"/>
        </w:rPr>
        <w:t>.</w:t>
      </w:r>
    </w:p>
    <w:p w:rsidR="00910E94" w:rsidRPr="0012111C" w:rsidRDefault="00910E94" w:rsidP="000D65E8">
      <w:pPr>
        <w:pStyle w:val="NormalWeb"/>
        <w:spacing w:before="0" w:after="0" w:line="276" w:lineRule="auto"/>
        <w:jc w:val="both"/>
        <w:rPr>
          <w:rFonts w:asciiTheme="minorHAnsi" w:eastAsia="Times New Roman" w:hAnsiTheme="minorHAnsi" w:cstheme="minorHAnsi"/>
          <w:color w:val="000000"/>
          <w:sz w:val="22"/>
          <w:szCs w:val="22"/>
        </w:rPr>
      </w:pPr>
    </w:p>
    <w:p w:rsidR="00340C8E" w:rsidRPr="0012111C" w:rsidRDefault="000D4E51" w:rsidP="00910E94">
      <w:pPr>
        <w:pStyle w:val="Titre3"/>
        <w:rPr>
          <w:rFonts w:asciiTheme="minorHAnsi" w:hAnsiTheme="minorHAnsi" w:cstheme="minorHAnsi"/>
          <w:sz w:val="22"/>
          <w:szCs w:val="22"/>
        </w:rPr>
      </w:pPr>
      <w:r w:rsidRPr="0012111C">
        <w:rPr>
          <w:rFonts w:asciiTheme="minorHAnsi" w:hAnsiTheme="minorHAnsi" w:cstheme="minorHAnsi"/>
          <w:sz w:val="22"/>
          <w:szCs w:val="22"/>
        </w:rPr>
        <w:t xml:space="preserve">2.2.3. </w:t>
      </w:r>
      <w:r w:rsidR="00E44DF1" w:rsidRPr="0012111C">
        <w:rPr>
          <w:rFonts w:asciiTheme="minorHAnsi" w:hAnsiTheme="minorHAnsi" w:cstheme="minorHAnsi"/>
          <w:sz w:val="22"/>
          <w:szCs w:val="22"/>
        </w:rPr>
        <w:t>Réorienter les services de santé pour favoriser une approche globale de la personne</w:t>
      </w:r>
      <w:r w:rsidR="008670DF" w:rsidRPr="0012111C">
        <w:rPr>
          <w:rFonts w:asciiTheme="minorHAnsi" w:hAnsiTheme="minorHAnsi" w:cstheme="minorHAnsi"/>
          <w:sz w:val="22"/>
          <w:szCs w:val="22"/>
        </w:rPr>
        <w:t>.</w:t>
      </w:r>
    </w:p>
    <w:p w:rsidR="00340C8E" w:rsidRPr="0012111C" w:rsidRDefault="00340C8E" w:rsidP="008A2FB4">
      <w:pPr>
        <w:pStyle w:val="Paragraphedeliste"/>
        <w:spacing w:line="276" w:lineRule="auto"/>
        <w:ind w:left="1800"/>
        <w:jc w:val="both"/>
        <w:rPr>
          <w:rFonts w:asciiTheme="minorHAnsi" w:hAnsiTheme="minorHAnsi" w:cstheme="minorHAnsi"/>
          <w:color w:val="000000"/>
          <w:sz w:val="22"/>
          <w:szCs w:val="22"/>
          <w:u w:val="single"/>
        </w:rPr>
      </w:pPr>
    </w:p>
    <w:p w:rsidR="00340C8E" w:rsidRPr="0012111C" w:rsidRDefault="00E44DF1" w:rsidP="008A2FB4">
      <w:pPr>
        <w:pStyle w:val="NormalWeb"/>
        <w:numPr>
          <w:ilvl w:val="0"/>
          <w:numId w:val="24"/>
        </w:numPr>
        <w:spacing w:before="0" w:after="0" w:line="276" w:lineRule="auto"/>
        <w:jc w:val="both"/>
        <w:rPr>
          <w:rFonts w:asciiTheme="minorHAnsi" w:hAnsiTheme="minorHAnsi" w:cstheme="minorHAnsi"/>
          <w:sz w:val="22"/>
          <w:szCs w:val="22"/>
        </w:rPr>
      </w:pPr>
      <w:r w:rsidRPr="0012111C">
        <w:rPr>
          <w:rFonts w:asciiTheme="minorHAnsi" w:hAnsiTheme="minorHAnsi" w:cstheme="minorHAnsi"/>
          <w:sz w:val="22"/>
          <w:szCs w:val="22"/>
        </w:rPr>
        <w:t>Les acteurs de la santé en France restent principalement orientés sur le</w:t>
      </w:r>
      <w:r w:rsidR="00F857EC" w:rsidRPr="0012111C">
        <w:rPr>
          <w:rFonts w:asciiTheme="minorHAnsi" w:hAnsiTheme="minorHAnsi" w:cstheme="minorHAnsi"/>
          <w:sz w:val="22"/>
          <w:szCs w:val="22"/>
        </w:rPr>
        <w:t>s dispositifs curatifs</w:t>
      </w:r>
      <w:r w:rsidRPr="0012111C">
        <w:rPr>
          <w:rFonts w:asciiTheme="minorHAnsi" w:hAnsiTheme="minorHAnsi" w:cstheme="minorHAnsi"/>
          <w:sz w:val="22"/>
          <w:szCs w:val="22"/>
        </w:rPr>
        <w:t xml:space="preserve"> et ne sont que peu impliqués dans les dispositifs de prévention. En 2018, le </w:t>
      </w:r>
      <w:r w:rsidR="00C42E3C" w:rsidRPr="0012111C">
        <w:rPr>
          <w:rFonts w:asciiTheme="minorHAnsi" w:eastAsia="Times New Roman" w:hAnsiTheme="minorHAnsi" w:cstheme="minorHAnsi"/>
          <w:sz w:val="22"/>
          <w:szCs w:val="22"/>
        </w:rPr>
        <w:t>Haut Conseil de la santé publique (</w:t>
      </w:r>
      <w:r w:rsidRPr="0012111C">
        <w:rPr>
          <w:rFonts w:asciiTheme="minorHAnsi" w:hAnsiTheme="minorHAnsi" w:cstheme="minorHAnsi"/>
          <w:sz w:val="22"/>
          <w:szCs w:val="22"/>
        </w:rPr>
        <w:t>HCSP</w:t>
      </w:r>
      <w:r w:rsidR="00C42E3C" w:rsidRPr="0012111C">
        <w:rPr>
          <w:rFonts w:asciiTheme="minorHAnsi" w:hAnsiTheme="minorHAnsi" w:cstheme="minorHAnsi"/>
          <w:sz w:val="22"/>
          <w:szCs w:val="22"/>
        </w:rPr>
        <w:t>)</w:t>
      </w:r>
      <w:r w:rsidRPr="0012111C">
        <w:rPr>
          <w:rFonts w:asciiTheme="minorHAnsi" w:hAnsiTheme="minorHAnsi" w:cstheme="minorHAnsi"/>
          <w:sz w:val="22"/>
          <w:szCs w:val="22"/>
        </w:rPr>
        <w:t xml:space="preserve"> rappelait d’ailleurs que « </w:t>
      </w:r>
      <w:r w:rsidRPr="0012111C">
        <w:rPr>
          <w:rFonts w:asciiTheme="minorHAnsi" w:eastAsia="Times New Roman" w:hAnsiTheme="minorHAnsi" w:cstheme="minorHAnsi"/>
          <w:i/>
          <w:color w:val="000000"/>
          <w:sz w:val="22"/>
          <w:szCs w:val="22"/>
        </w:rPr>
        <w:t xml:space="preserve">la </w:t>
      </w:r>
      <w:r w:rsidR="00C42E3C" w:rsidRPr="0012111C">
        <w:rPr>
          <w:rFonts w:asciiTheme="minorHAnsi" w:eastAsia="Times New Roman" w:hAnsiTheme="minorHAnsi" w:cstheme="minorHAnsi"/>
          <w:i/>
          <w:color w:val="000000"/>
          <w:sz w:val="22"/>
          <w:szCs w:val="22"/>
        </w:rPr>
        <w:t>prévention</w:t>
      </w:r>
      <w:r w:rsidRPr="0012111C">
        <w:rPr>
          <w:rFonts w:asciiTheme="minorHAnsi" w:eastAsia="Times New Roman" w:hAnsiTheme="minorHAnsi" w:cstheme="minorHAnsi"/>
          <w:i/>
          <w:color w:val="000000"/>
          <w:sz w:val="22"/>
          <w:szCs w:val="22"/>
        </w:rPr>
        <w:t xml:space="preserve"> </w:t>
      </w:r>
      <w:r w:rsidR="00C42E3C" w:rsidRPr="0012111C">
        <w:rPr>
          <w:rFonts w:asciiTheme="minorHAnsi" w:eastAsia="Times New Roman" w:hAnsiTheme="minorHAnsi" w:cstheme="minorHAnsi"/>
          <w:i/>
          <w:color w:val="000000"/>
          <w:sz w:val="22"/>
          <w:szCs w:val="22"/>
        </w:rPr>
        <w:t>dépend</w:t>
      </w:r>
      <w:r w:rsidRPr="0012111C">
        <w:rPr>
          <w:rFonts w:asciiTheme="minorHAnsi" w:eastAsia="Times New Roman" w:hAnsiTheme="minorHAnsi" w:cstheme="minorHAnsi"/>
          <w:i/>
          <w:color w:val="000000"/>
          <w:sz w:val="22"/>
          <w:szCs w:val="22"/>
        </w:rPr>
        <w:t xml:space="preserve"> de nombreux acteurs, et constate qu’il s’agit souvent d’initiatives personne</w:t>
      </w:r>
      <w:r w:rsidR="002B0C4F" w:rsidRPr="0012111C">
        <w:rPr>
          <w:rFonts w:asciiTheme="minorHAnsi" w:eastAsia="Times New Roman" w:hAnsiTheme="minorHAnsi" w:cstheme="minorHAnsi"/>
          <w:i/>
          <w:color w:val="000000"/>
          <w:sz w:val="22"/>
          <w:szCs w:val="22"/>
        </w:rPr>
        <w:t>lle</w:t>
      </w:r>
      <w:r w:rsidRPr="0012111C">
        <w:rPr>
          <w:rFonts w:asciiTheme="minorHAnsi" w:eastAsia="Times New Roman" w:hAnsiTheme="minorHAnsi" w:cstheme="minorHAnsi"/>
          <w:i/>
          <w:color w:val="000000"/>
          <w:sz w:val="22"/>
          <w:szCs w:val="22"/>
        </w:rPr>
        <w:t xml:space="preserve">s </w:t>
      </w:r>
      <w:r w:rsidR="00C42E3C" w:rsidRPr="0012111C">
        <w:rPr>
          <w:rFonts w:asciiTheme="minorHAnsi" w:eastAsia="Times New Roman" w:hAnsiTheme="minorHAnsi" w:cstheme="minorHAnsi"/>
          <w:i/>
          <w:color w:val="000000"/>
          <w:sz w:val="22"/>
          <w:szCs w:val="22"/>
        </w:rPr>
        <w:t>indépendantes</w:t>
      </w:r>
      <w:r w:rsidRPr="0012111C">
        <w:rPr>
          <w:rFonts w:asciiTheme="minorHAnsi" w:eastAsia="Times New Roman" w:hAnsiTheme="minorHAnsi" w:cstheme="minorHAnsi"/>
          <w:i/>
          <w:color w:val="000000"/>
          <w:sz w:val="22"/>
          <w:szCs w:val="22"/>
        </w:rPr>
        <w:t xml:space="preserve">, que les dispositifs d’appui sont multiples, non </w:t>
      </w:r>
      <w:r w:rsidR="00C42E3C" w:rsidRPr="0012111C">
        <w:rPr>
          <w:rFonts w:asciiTheme="minorHAnsi" w:eastAsia="Times New Roman" w:hAnsiTheme="minorHAnsi" w:cstheme="minorHAnsi"/>
          <w:i/>
          <w:color w:val="000000"/>
          <w:sz w:val="22"/>
          <w:szCs w:val="22"/>
        </w:rPr>
        <w:t>cohérents</w:t>
      </w:r>
      <w:r w:rsidRPr="0012111C">
        <w:rPr>
          <w:rFonts w:asciiTheme="minorHAnsi" w:eastAsia="Times New Roman" w:hAnsiTheme="minorHAnsi" w:cstheme="minorHAnsi"/>
          <w:i/>
          <w:color w:val="000000"/>
          <w:sz w:val="22"/>
          <w:szCs w:val="22"/>
        </w:rPr>
        <w:t xml:space="preserve"> entre eux, mal </w:t>
      </w:r>
      <w:r w:rsidR="00C42E3C" w:rsidRPr="0012111C">
        <w:rPr>
          <w:rFonts w:asciiTheme="minorHAnsi" w:eastAsia="Times New Roman" w:hAnsiTheme="minorHAnsi" w:cstheme="minorHAnsi"/>
          <w:i/>
          <w:color w:val="000000"/>
          <w:sz w:val="22"/>
          <w:szCs w:val="22"/>
        </w:rPr>
        <w:t>coordonnés</w:t>
      </w:r>
      <w:r w:rsidRPr="0012111C">
        <w:rPr>
          <w:rFonts w:asciiTheme="minorHAnsi" w:eastAsia="Times New Roman" w:hAnsiTheme="minorHAnsi" w:cstheme="minorHAnsi"/>
          <w:i/>
          <w:color w:val="000000"/>
          <w:sz w:val="22"/>
          <w:szCs w:val="22"/>
        </w:rPr>
        <w:t xml:space="preserve"> et peu lisibles, que le </w:t>
      </w:r>
      <w:r w:rsidR="00C42E3C" w:rsidRPr="0012111C">
        <w:rPr>
          <w:rFonts w:asciiTheme="minorHAnsi" w:eastAsia="Times New Roman" w:hAnsiTheme="minorHAnsi" w:cstheme="minorHAnsi"/>
          <w:i/>
          <w:color w:val="000000"/>
          <w:sz w:val="22"/>
          <w:szCs w:val="22"/>
        </w:rPr>
        <w:t>système</w:t>
      </w:r>
      <w:r w:rsidRPr="0012111C">
        <w:rPr>
          <w:rFonts w:asciiTheme="minorHAnsi" w:eastAsia="Times New Roman" w:hAnsiTheme="minorHAnsi" w:cstheme="minorHAnsi"/>
          <w:i/>
          <w:color w:val="000000"/>
          <w:sz w:val="22"/>
          <w:szCs w:val="22"/>
        </w:rPr>
        <w:t xml:space="preserve"> d’information ne permet pas de </w:t>
      </w:r>
      <w:r w:rsidR="00C42E3C" w:rsidRPr="0012111C">
        <w:rPr>
          <w:rFonts w:asciiTheme="minorHAnsi" w:eastAsia="Times New Roman" w:hAnsiTheme="minorHAnsi" w:cstheme="minorHAnsi"/>
          <w:i/>
          <w:color w:val="000000"/>
          <w:sz w:val="22"/>
          <w:szCs w:val="22"/>
        </w:rPr>
        <w:t>connaitre</w:t>
      </w:r>
      <w:r w:rsidRPr="0012111C">
        <w:rPr>
          <w:rFonts w:asciiTheme="minorHAnsi" w:eastAsia="Times New Roman" w:hAnsiTheme="minorHAnsi" w:cstheme="minorHAnsi"/>
          <w:i/>
          <w:color w:val="000000"/>
          <w:sz w:val="22"/>
          <w:szCs w:val="22"/>
        </w:rPr>
        <w:t xml:space="preserve"> la </w:t>
      </w:r>
      <w:r w:rsidR="00C42E3C" w:rsidRPr="0012111C">
        <w:rPr>
          <w:rFonts w:asciiTheme="minorHAnsi" w:eastAsia="Times New Roman" w:hAnsiTheme="minorHAnsi" w:cstheme="minorHAnsi"/>
          <w:i/>
          <w:color w:val="000000"/>
          <w:sz w:val="22"/>
          <w:szCs w:val="22"/>
        </w:rPr>
        <w:t>réalité</w:t>
      </w:r>
      <w:r w:rsidRPr="0012111C">
        <w:rPr>
          <w:rFonts w:asciiTheme="minorHAnsi" w:eastAsia="Times New Roman" w:hAnsiTheme="minorHAnsi" w:cstheme="minorHAnsi"/>
          <w:i/>
          <w:color w:val="000000"/>
          <w:sz w:val="22"/>
          <w:szCs w:val="22"/>
        </w:rPr>
        <w:t xml:space="preserve">́ de la prise en charge </w:t>
      </w:r>
      <w:r w:rsidR="00C42E3C" w:rsidRPr="0012111C">
        <w:rPr>
          <w:rFonts w:asciiTheme="minorHAnsi" w:eastAsia="Times New Roman" w:hAnsiTheme="minorHAnsi" w:cstheme="minorHAnsi"/>
          <w:i/>
          <w:color w:val="000000"/>
          <w:sz w:val="22"/>
          <w:szCs w:val="22"/>
        </w:rPr>
        <w:t>préventive</w:t>
      </w:r>
      <w:r w:rsidRPr="0012111C">
        <w:rPr>
          <w:rFonts w:asciiTheme="minorHAnsi" w:eastAsia="Times New Roman" w:hAnsiTheme="minorHAnsi" w:cstheme="minorHAnsi"/>
          <w:i/>
          <w:color w:val="000000"/>
          <w:sz w:val="22"/>
          <w:szCs w:val="22"/>
        </w:rPr>
        <w:t xml:space="preserve"> des patients, et qu’un accompagnement et une approche multidisciplinaire sont </w:t>
      </w:r>
      <w:r w:rsidR="00C42E3C" w:rsidRPr="0012111C">
        <w:rPr>
          <w:rFonts w:asciiTheme="minorHAnsi" w:eastAsia="Times New Roman" w:hAnsiTheme="minorHAnsi" w:cstheme="minorHAnsi"/>
          <w:i/>
          <w:color w:val="000000"/>
          <w:sz w:val="22"/>
          <w:szCs w:val="22"/>
        </w:rPr>
        <w:t>nécessaires</w:t>
      </w:r>
      <w:r w:rsidRPr="0012111C">
        <w:rPr>
          <w:rFonts w:asciiTheme="minorHAnsi" w:eastAsia="Times New Roman" w:hAnsiTheme="minorHAnsi" w:cstheme="minorHAnsi"/>
          <w:i/>
          <w:color w:val="000000"/>
          <w:sz w:val="22"/>
          <w:szCs w:val="22"/>
        </w:rPr>
        <w:t xml:space="preserve">. Par ailleurs il n’y a pas de </w:t>
      </w:r>
      <w:r w:rsidR="00C42E3C" w:rsidRPr="0012111C">
        <w:rPr>
          <w:rFonts w:asciiTheme="minorHAnsi" w:eastAsia="Times New Roman" w:hAnsiTheme="minorHAnsi" w:cstheme="minorHAnsi"/>
          <w:i/>
          <w:color w:val="000000"/>
          <w:sz w:val="22"/>
          <w:szCs w:val="22"/>
        </w:rPr>
        <w:t>stratégie</w:t>
      </w:r>
      <w:r w:rsidRPr="0012111C">
        <w:rPr>
          <w:rFonts w:asciiTheme="minorHAnsi" w:eastAsia="Times New Roman" w:hAnsiTheme="minorHAnsi" w:cstheme="minorHAnsi"/>
          <w:i/>
          <w:color w:val="000000"/>
          <w:sz w:val="22"/>
          <w:szCs w:val="22"/>
        </w:rPr>
        <w:t xml:space="preserve"> de </w:t>
      </w:r>
      <w:r w:rsidR="00C42E3C" w:rsidRPr="0012111C">
        <w:rPr>
          <w:rFonts w:asciiTheme="minorHAnsi" w:eastAsia="Times New Roman" w:hAnsiTheme="minorHAnsi" w:cstheme="minorHAnsi"/>
          <w:i/>
          <w:color w:val="000000"/>
          <w:sz w:val="22"/>
          <w:szCs w:val="22"/>
        </w:rPr>
        <w:t>développement</w:t>
      </w:r>
      <w:r w:rsidRPr="0012111C">
        <w:rPr>
          <w:rFonts w:asciiTheme="minorHAnsi" w:eastAsia="Times New Roman" w:hAnsiTheme="minorHAnsi" w:cstheme="minorHAnsi"/>
          <w:i/>
          <w:color w:val="000000"/>
          <w:sz w:val="22"/>
          <w:szCs w:val="22"/>
        </w:rPr>
        <w:t xml:space="preserve"> de la recherche dans ce domaine, ni de moyens à la hauteur des enjeux </w:t>
      </w:r>
      <w:r w:rsidRPr="0012111C">
        <w:rPr>
          <w:rFonts w:asciiTheme="minorHAnsi" w:eastAsia="Times New Roman" w:hAnsiTheme="minorHAnsi" w:cstheme="minorHAnsi"/>
          <w:color w:val="000000"/>
          <w:sz w:val="22"/>
          <w:szCs w:val="22"/>
        </w:rPr>
        <w:t>»</w:t>
      </w:r>
      <w:r w:rsidRPr="0012111C">
        <w:rPr>
          <w:rStyle w:val="Appelnotedebasdep"/>
          <w:rFonts w:asciiTheme="minorHAnsi" w:hAnsiTheme="minorHAnsi" w:cstheme="minorHAnsi"/>
          <w:sz w:val="22"/>
          <w:szCs w:val="22"/>
        </w:rPr>
        <w:footnoteReference w:id="86"/>
      </w:r>
      <w:r w:rsidRPr="0012111C">
        <w:rPr>
          <w:rFonts w:asciiTheme="minorHAnsi" w:hAnsiTheme="minorHAnsi" w:cstheme="minorHAnsi"/>
          <w:sz w:val="22"/>
          <w:szCs w:val="22"/>
        </w:rPr>
        <w:t>.</w:t>
      </w:r>
    </w:p>
    <w:p w:rsidR="00645529" w:rsidRPr="0012111C" w:rsidRDefault="00645529" w:rsidP="00B978BF">
      <w:pPr>
        <w:pStyle w:val="NormalWeb"/>
        <w:spacing w:before="0" w:after="0" w:line="276" w:lineRule="auto"/>
        <w:jc w:val="both"/>
        <w:rPr>
          <w:rFonts w:asciiTheme="minorHAnsi" w:hAnsiTheme="minorHAnsi" w:cstheme="minorHAnsi"/>
          <w:sz w:val="22"/>
          <w:szCs w:val="22"/>
        </w:rPr>
      </w:pPr>
    </w:p>
    <w:p w:rsidR="000D65E8" w:rsidRPr="0012111C" w:rsidRDefault="00A40817" w:rsidP="000D65E8">
      <w:pPr>
        <w:pStyle w:val="NormalWeb"/>
        <w:numPr>
          <w:ilvl w:val="0"/>
          <w:numId w:val="24"/>
        </w:numPr>
        <w:spacing w:before="0" w:after="0" w:line="276" w:lineRule="auto"/>
        <w:jc w:val="both"/>
        <w:rPr>
          <w:rFonts w:asciiTheme="minorHAnsi" w:hAnsiTheme="minorHAnsi" w:cstheme="minorHAnsi"/>
          <w:sz w:val="22"/>
          <w:szCs w:val="22"/>
        </w:rPr>
      </w:pPr>
      <w:r w:rsidRPr="0012111C">
        <w:rPr>
          <w:rFonts w:asciiTheme="minorHAnsi" w:hAnsiTheme="minorHAnsi" w:cstheme="minorHAnsi"/>
          <w:sz w:val="22"/>
          <w:szCs w:val="22"/>
        </w:rPr>
        <w:t>La CNCDH s’inquiète tout particulièrement des difficultés rencontrées par les acteurs de la psychiatrie publique</w:t>
      </w:r>
      <w:r w:rsidR="001B3A0C" w:rsidRPr="0012111C">
        <w:rPr>
          <w:rFonts w:asciiTheme="minorHAnsi" w:hAnsiTheme="minorHAnsi" w:cstheme="minorHAnsi"/>
          <w:sz w:val="22"/>
          <w:szCs w:val="22"/>
        </w:rPr>
        <w:t>,</w:t>
      </w:r>
      <w:r w:rsidRPr="0012111C">
        <w:rPr>
          <w:rFonts w:asciiTheme="minorHAnsi" w:hAnsiTheme="minorHAnsi" w:cstheme="minorHAnsi"/>
          <w:sz w:val="22"/>
          <w:szCs w:val="22"/>
        </w:rPr>
        <w:t xml:space="preserve"> secteur en crise depuis déjà de trop nombreuses années et aggravé dans le contexte pandémique</w:t>
      </w:r>
      <w:r w:rsidR="008257CA" w:rsidRPr="0012111C">
        <w:rPr>
          <w:rFonts w:asciiTheme="minorHAnsi" w:hAnsiTheme="minorHAnsi" w:cstheme="minorHAnsi"/>
          <w:sz w:val="22"/>
          <w:szCs w:val="22"/>
        </w:rPr>
        <w:t>,</w:t>
      </w:r>
      <w:r w:rsidR="001B3A0C" w:rsidRPr="0012111C">
        <w:rPr>
          <w:rFonts w:asciiTheme="minorHAnsi" w:hAnsiTheme="minorHAnsi" w:cstheme="minorHAnsi"/>
          <w:sz w:val="22"/>
          <w:szCs w:val="22"/>
        </w:rPr>
        <w:t xml:space="preserve"> </w:t>
      </w:r>
      <w:r w:rsidRPr="0012111C">
        <w:rPr>
          <w:rFonts w:asciiTheme="minorHAnsi" w:hAnsiTheme="minorHAnsi" w:cstheme="minorHAnsi"/>
          <w:sz w:val="22"/>
          <w:szCs w:val="22"/>
        </w:rPr>
        <w:t xml:space="preserve">du fait des confinements </w:t>
      </w:r>
      <w:r w:rsidR="00361DE3" w:rsidRPr="0012111C">
        <w:rPr>
          <w:rFonts w:asciiTheme="minorHAnsi" w:hAnsiTheme="minorHAnsi" w:cstheme="minorHAnsi"/>
          <w:sz w:val="22"/>
          <w:szCs w:val="22"/>
        </w:rPr>
        <w:t>au cours</w:t>
      </w:r>
      <w:r w:rsidR="000D17E2" w:rsidRPr="0012111C">
        <w:rPr>
          <w:rFonts w:asciiTheme="minorHAnsi" w:hAnsiTheme="minorHAnsi" w:cstheme="minorHAnsi"/>
          <w:sz w:val="22"/>
          <w:szCs w:val="22"/>
        </w:rPr>
        <w:t xml:space="preserve"> desquels </w:t>
      </w:r>
      <w:r w:rsidRPr="0012111C">
        <w:rPr>
          <w:rFonts w:asciiTheme="minorHAnsi" w:hAnsiTheme="minorHAnsi" w:cstheme="minorHAnsi"/>
          <w:sz w:val="22"/>
          <w:szCs w:val="22"/>
        </w:rPr>
        <w:t>les besoins se sont multipliés</w:t>
      </w:r>
      <w:r w:rsidR="003469E7" w:rsidRPr="0012111C">
        <w:rPr>
          <w:rStyle w:val="Appelnotedebasdep"/>
          <w:rFonts w:asciiTheme="minorHAnsi" w:hAnsiTheme="minorHAnsi" w:cstheme="minorHAnsi"/>
          <w:sz w:val="22"/>
          <w:szCs w:val="22"/>
        </w:rPr>
        <w:footnoteReference w:id="87"/>
      </w:r>
      <w:r w:rsidR="003469E7" w:rsidRPr="0012111C">
        <w:rPr>
          <w:rFonts w:asciiTheme="minorHAnsi" w:hAnsiTheme="minorHAnsi" w:cstheme="minorHAnsi"/>
          <w:sz w:val="22"/>
          <w:szCs w:val="22"/>
        </w:rPr>
        <w:t>.</w:t>
      </w:r>
      <w:r w:rsidR="000D65E8" w:rsidRPr="0012111C">
        <w:rPr>
          <w:rFonts w:asciiTheme="minorHAnsi" w:hAnsiTheme="minorHAnsi" w:cstheme="minorHAnsi"/>
          <w:sz w:val="22"/>
          <w:szCs w:val="22"/>
        </w:rPr>
        <w:t xml:space="preserve"> </w:t>
      </w:r>
      <w:r w:rsidRPr="0012111C">
        <w:rPr>
          <w:rFonts w:asciiTheme="minorHAnsi" w:hAnsiTheme="minorHAnsi" w:cstheme="minorHAnsi"/>
          <w:sz w:val="22"/>
          <w:szCs w:val="22"/>
        </w:rPr>
        <w:t xml:space="preserve">Dans </w:t>
      </w:r>
      <w:r w:rsidR="00AB759E" w:rsidRPr="0012111C">
        <w:rPr>
          <w:rFonts w:asciiTheme="minorHAnsi" w:hAnsiTheme="minorHAnsi" w:cstheme="minorHAnsi"/>
          <w:sz w:val="22"/>
          <w:szCs w:val="22"/>
        </w:rPr>
        <w:t xml:space="preserve">ce </w:t>
      </w:r>
      <w:r w:rsidRPr="0012111C">
        <w:rPr>
          <w:rFonts w:asciiTheme="minorHAnsi" w:hAnsiTheme="minorHAnsi" w:cstheme="minorHAnsi"/>
          <w:sz w:val="22"/>
          <w:szCs w:val="22"/>
        </w:rPr>
        <w:t>domaine</w:t>
      </w:r>
      <w:r w:rsidR="0072024F" w:rsidRPr="0012111C">
        <w:rPr>
          <w:rFonts w:asciiTheme="minorHAnsi" w:hAnsiTheme="minorHAnsi" w:cstheme="minorHAnsi"/>
          <w:sz w:val="22"/>
          <w:szCs w:val="22"/>
        </w:rPr>
        <w:t xml:space="preserve">, </w:t>
      </w:r>
      <w:r w:rsidRPr="0012111C">
        <w:rPr>
          <w:rFonts w:asciiTheme="minorHAnsi" w:hAnsiTheme="minorHAnsi" w:cstheme="minorHAnsi"/>
          <w:sz w:val="22"/>
          <w:szCs w:val="22"/>
        </w:rPr>
        <w:t>la proportion de professionnels par nombre d’habitants est révélatrice d’importantes inégalités territoriales affectant en premier lieu les personnes victimes des inégalités sociales de santé</w:t>
      </w:r>
      <w:r w:rsidR="000D17E2" w:rsidRPr="0012111C">
        <w:rPr>
          <w:rFonts w:asciiTheme="minorHAnsi" w:hAnsiTheme="minorHAnsi" w:cstheme="minorHAnsi"/>
          <w:sz w:val="22"/>
          <w:szCs w:val="22"/>
        </w:rPr>
        <w:t>. Cela est également le cas</w:t>
      </w:r>
      <w:r w:rsidRPr="0012111C">
        <w:rPr>
          <w:rFonts w:asciiTheme="minorHAnsi" w:hAnsiTheme="minorHAnsi" w:cstheme="minorHAnsi"/>
          <w:sz w:val="22"/>
          <w:szCs w:val="22"/>
        </w:rPr>
        <w:t xml:space="preserve"> dans les établissements de santé non psychiatriques</w:t>
      </w:r>
      <w:r w:rsidR="00B25455" w:rsidRPr="0012111C">
        <w:rPr>
          <w:rFonts w:asciiTheme="minorHAnsi" w:hAnsiTheme="minorHAnsi" w:cstheme="minorHAnsi"/>
          <w:sz w:val="22"/>
          <w:szCs w:val="22"/>
        </w:rPr>
        <w:t xml:space="preserve"> et dans les</w:t>
      </w:r>
      <w:r w:rsidRPr="0012111C">
        <w:rPr>
          <w:rFonts w:asciiTheme="minorHAnsi" w:hAnsiTheme="minorHAnsi" w:cstheme="minorHAnsi"/>
          <w:sz w:val="22"/>
          <w:szCs w:val="22"/>
        </w:rPr>
        <w:t xml:space="preserve"> établissements de Soins de suite et de réadaptation (SSR)</w:t>
      </w:r>
      <w:r w:rsidR="003469E7" w:rsidRPr="0012111C">
        <w:rPr>
          <w:rFonts w:asciiTheme="minorHAnsi" w:hAnsiTheme="minorHAnsi" w:cstheme="minorHAnsi"/>
          <w:sz w:val="22"/>
          <w:szCs w:val="22"/>
        </w:rPr>
        <w:t xml:space="preserve">. </w:t>
      </w:r>
      <w:r w:rsidR="005A52DD" w:rsidRPr="0012111C">
        <w:rPr>
          <w:rFonts w:asciiTheme="minorHAnsi" w:hAnsiTheme="minorHAnsi" w:cstheme="minorHAnsi"/>
          <w:sz w:val="22"/>
          <w:szCs w:val="22"/>
        </w:rPr>
        <w:t xml:space="preserve">Ces grandes inégalités territoriales sont récurrentes et ont été récemment rappelées devant le </w:t>
      </w:r>
      <w:r w:rsidR="00910E94" w:rsidRPr="0012111C">
        <w:rPr>
          <w:rFonts w:asciiTheme="minorHAnsi" w:hAnsiTheme="minorHAnsi" w:cstheme="minorHAnsi"/>
          <w:sz w:val="22"/>
          <w:szCs w:val="22"/>
        </w:rPr>
        <w:t>Conseil É</w:t>
      </w:r>
      <w:r w:rsidR="000D17E2" w:rsidRPr="0012111C">
        <w:rPr>
          <w:rFonts w:asciiTheme="minorHAnsi" w:hAnsiTheme="minorHAnsi" w:cstheme="minorHAnsi"/>
          <w:sz w:val="22"/>
          <w:szCs w:val="22"/>
        </w:rPr>
        <w:t>conomique, Social et Environnemental (</w:t>
      </w:r>
      <w:r w:rsidR="005A52DD" w:rsidRPr="0012111C">
        <w:rPr>
          <w:rFonts w:asciiTheme="minorHAnsi" w:hAnsiTheme="minorHAnsi" w:cstheme="minorHAnsi"/>
          <w:sz w:val="22"/>
          <w:szCs w:val="22"/>
        </w:rPr>
        <w:t>CESE</w:t>
      </w:r>
      <w:r w:rsidR="000D17E2" w:rsidRPr="0012111C">
        <w:rPr>
          <w:rFonts w:asciiTheme="minorHAnsi" w:hAnsiTheme="minorHAnsi" w:cstheme="minorHAnsi"/>
          <w:sz w:val="22"/>
          <w:szCs w:val="22"/>
        </w:rPr>
        <w:t>)</w:t>
      </w:r>
      <w:r w:rsidR="005A52DD" w:rsidRPr="0012111C">
        <w:rPr>
          <w:rStyle w:val="Appelnotedebasdep"/>
          <w:rFonts w:asciiTheme="minorHAnsi" w:eastAsia="Times New Roman" w:hAnsiTheme="minorHAnsi" w:cstheme="minorHAnsi"/>
          <w:color w:val="000000"/>
          <w:sz w:val="22"/>
          <w:szCs w:val="22"/>
        </w:rPr>
        <w:footnoteReference w:id="88"/>
      </w:r>
      <w:r w:rsidR="00E21049" w:rsidRPr="0012111C">
        <w:rPr>
          <w:rFonts w:asciiTheme="minorHAnsi" w:hAnsiTheme="minorHAnsi" w:cstheme="minorHAnsi"/>
          <w:sz w:val="22"/>
          <w:szCs w:val="22"/>
        </w:rPr>
        <w:t>.</w:t>
      </w:r>
      <w:r w:rsidR="00B25455" w:rsidRPr="0012111C">
        <w:rPr>
          <w:rFonts w:asciiTheme="minorHAnsi" w:hAnsiTheme="minorHAnsi" w:cstheme="minorHAnsi"/>
          <w:sz w:val="22"/>
          <w:szCs w:val="22"/>
        </w:rPr>
        <w:t xml:space="preserve"> </w:t>
      </w:r>
      <w:r w:rsidR="003469E7" w:rsidRPr="0012111C">
        <w:rPr>
          <w:rFonts w:asciiTheme="minorHAnsi" w:hAnsiTheme="minorHAnsi" w:cstheme="minorHAnsi"/>
          <w:sz w:val="22"/>
          <w:szCs w:val="22"/>
        </w:rPr>
        <w:t>La</w:t>
      </w:r>
      <w:r w:rsidR="001B3A0C" w:rsidRPr="0012111C">
        <w:rPr>
          <w:rFonts w:asciiTheme="minorHAnsi" w:hAnsiTheme="minorHAnsi" w:cstheme="minorHAnsi"/>
          <w:sz w:val="22"/>
          <w:szCs w:val="22"/>
        </w:rPr>
        <w:t xml:space="preserve"> psychiatrie de secteur</w:t>
      </w:r>
      <w:r w:rsidR="00765FF1" w:rsidRPr="0012111C">
        <w:rPr>
          <w:rFonts w:asciiTheme="minorHAnsi" w:hAnsiTheme="minorHAnsi" w:cstheme="minorHAnsi"/>
          <w:sz w:val="22"/>
          <w:szCs w:val="22"/>
        </w:rPr>
        <w:t>,</w:t>
      </w:r>
      <w:r w:rsidR="001B3A0C" w:rsidRPr="0012111C">
        <w:rPr>
          <w:rFonts w:asciiTheme="minorHAnsi" w:hAnsiTheme="minorHAnsi" w:cstheme="minorHAnsi"/>
          <w:sz w:val="22"/>
          <w:szCs w:val="22"/>
        </w:rPr>
        <w:t xml:space="preserve"> basée sur </w:t>
      </w:r>
      <w:r w:rsidR="001B3A0C" w:rsidRPr="0012111C">
        <w:rPr>
          <w:rFonts w:asciiTheme="minorHAnsi" w:hAnsiTheme="minorHAnsi" w:cstheme="minorHAnsi"/>
          <w:sz w:val="22"/>
          <w:szCs w:val="22"/>
        </w:rPr>
        <w:lastRenderedPageBreak/>
        <w:t>une approche pluri</w:t>
      </w:r>
      <w:r w:rsidR="003469E7" w:rsidRPr="0012111C">
        <w:rPr>
          <w:rFonts w:asciiTheme="minorHAnsi" w:hAnsiTheme="minorHAnsi" w:cstheme="minorHAnsi"/>
          <w:sz w:val="22"/>
          <w:szCs w:val="22"/>
        </w:rPr>
        <w:t>-</w:t>
      </w:r>
      <w:r w:rsidR="001B3A0C" w:rsidRPr="0012111C">
        <w:rPr>
          <w:rFonts w:asciiTheme="minorHAnsi" w:hAnsiTheme="minorHAnsi" w:cstheme="minorHAnsi"/>
          <w:sz w:val="22"/>
          <w:szCs w:val="22"/>
        </w:rPr>
        <w:t>professionnelle de proximité</w:t>
      </w:r>
      <w:r w:rsidR="003469E7" w:rsidRPr="0012111C">
        <w:rPr>
          <w:rFonts w:asciiTheme="minorHAnsi" w:hAnsiTheme="minorHAnsi" w:cstheme="minorHAnsi"/>
          <w:sz w:val="22"/>
          <w:szCs w:val="22"/>
        </w:rPr>
        <w:t xml:space="preserve"> </w:t>
      </w:r>
      <w:r w:rsidR="008257CA" w:rsidRPr="0012111C">
        <w:rPr>
          <w:rFonts w:asciiTheme="minorHAnsi" w:hAnsiTheme="minorHAnsi" w:cstheme="minorHAnsi"/>
          <w:sz w:val="22"/>
          <w:szCs w:val="22"/>
        </w:rPr>
        <w:t>associant</w:t>
      </w:r>
      <w:r w:rsidR="001B3A0C" w:rsidRPr="0012111C">
        <w:rPr>
          <w:rFonts w:asciiTheme="minorHAnsi" w:hAnsiTheme="minorHAnsi" w:cstheme="minorHAnsi"/>
          <w:sz w:val="22"/>
          <w:szCs w:val="22"/>
        </w:rPr>
        <w:t xml:space="preserve"> prévention, continuité des soins avec les mêmes soignants et participation collective des personnes en souffrance</w:t>
      </w:r>
      <w:r w:rsidR="00765FF1" w:rsidRPr="0012111C">
        <w:rPr>
          <w:rFonts w:asciiTheme="minorHAnsi" w:hAnsiTheme="minorHAnsi" w:cstheme="minorHAnsi"/>
          <w:sz w:val="22"/>
          <w:szCs w:val="22"/>
        </w:rPr>
        <w:t>,</w:t>
      </w:r>
      <w:r w:rsidR="003469E7" w:rsidRPr="0012111C">
        <w:rPr>
          <w:rFonts w:asciiTheme="minorHAnsi" w:hAnsiTheme="minorHAnsi" w:cstheme="minorHAnsi"/>
          <w:sz w:val="22"/>
          <w:szCs w:val="22"/>
        </w:rPr>
        <w:t xml:space="preserve"> a été particulièrement malmenée.</w:t>
      </w:r>
      <w:r w:rsidR="001B3A0C" w:rsidRPr="0012111C">
        <w:rPr>
          <w:rFonts w:asciiTheme="minorHAnsi" w:hAnsiTheme="minorHAnsi" w:cstheme="minorHAnsi"/>
          <w:sz w:val="22"/>
          <w:szCs w:val="22"/>
        </w:rPr>
        <w:t xml:space="preserve"> </w:t>
      </w:r>
      <w:r w:rsidR="00FF011C" w:rsidRPr="0012111C">
        <w:rPr>
          <w:rFonts w:asciiTheme="minorHAnsi" w:hAnsiTheme="minorHAnsi" w:cstheme="minorHAnsi"/>
          <w:sz w:val="22"/>
          <w:szCs w:val="22"/>
        </w:rPr>
        <w:t>C’est surtout le cas de son</w:t>
      </w:r>
      <w:r w:rsidR="001B3A0C" w:rsidRPr="0012111C">
        <w:rPr>
          <w:rFonts w:asciiTheme="minorHAnsi" w:hAnsiTheme="minorHAnsi" w:cstheme="minorHAnsi"/>
          <w:sz w:val="22"/>
          <w:szCs w:val="22"/>
        </w:rPr>
        <w:t xml:space="preserve"> premier maillon, les Centres Médico-Psychologiques (CMP)</w:t>
      </w:r>
      <w:r w:rsidR="00765FF1" w:rsidRPr="0012111C">
        <w:rPr>
          <w:rFonts w:asciiTheme="minorHAnsi" w:hAnsiTheme="minorHAnsi" w:cstheme="minorHAnsi"/>
          <w:sz w:val="22"/>
          <w:szCs w:val="22"/>
        </w:rPr>
        <w:t>,</w:t>
      </w:r>
      <w:r w:rsidR="001B3A0C" w:rsidRPr="0012111C">
        <w:rPr>
          <w:rFonts w:asciiTheme="minorHAnsi" w:hAnsiTheme="minorHAnsi" w:cstheme="minorHAnsi"/>
          <w:sz w:val="22"/>
          <w:szCs w:val="22"/>
        </w:rPr>
        <w:t xml:space="preserve"> censé</w:t>
      </w:r>
      <w:r w:rsidR="003469E7" w:rsidRPr="0012111C">
        <w:rPr>
          <w:rFonts w:asciiTheme="minorHAnsi" w:hAnsiTheme="minorHAnsi" w:cstheme="minorHAnsi"/>
          <w:sz w:val="22"/>
          <w:szCs w:val="22"/>
        </w:rPr>
        <w:t>s</w:t>
      </w:r>
      <w:r w:rsidR="001B3A0C" w:rsidRPr="0012111C">
        <w:rPr>
          <w:rFonts w:asciiTheme="minorHAnsi" w:hAnsiTheme="minorHAnsi" w:cstheme="minorHAnsi"/>
          <w:sz w:val="22"/>
          <w:szCs w:val="22"/>
        </w:rPr>
        <w:t xml:space="preserve"> éviter l’aggravation de troubles psychiques mineurs</w:t>
      </w:r>
      <w:r w:rsidR="003139F3" w:rsidRPr="0012111C">
        <w:rPr>
          <w:rFonts w:asciiTheme="minorHAnsi" w:hAnsiTheme="minorHAnsi" w:cstheme="minorHAnsi"/>
          <w:sz w:val="22"/>
          <w:szCs w:val="22"/>
        </w:rPr>
        <w:t xml:space="preserve"> et réduire l’hospitalisation ou sa durée grâce à un suivi postérieur</w:t>
      </w:r>
      <w:r w:rsidR="001B3A0C" w:rsidRPr="0012111C">
        <w:rPr>
          <w:rFonts w:asciiTheme="minorHAnsi" w:hAnsiTheme="minorHAnsi" w:cstheme="minorHAnsi"/>
          <w:sz w:val="22"/>
          <w:szCs w:val="22"/>
        </w:rPr>
        <w:t>.</w:t>
      </w:r>
      <w:r w:rsidR="005A52DD" w:rsidRPr="0012111C">
        <w:rPr>
          <w:rFonts w:asciiTheme="minorHAnsi" w:hAnsiTheme="minorHAnsi" w:cstheme="minorHAnsi"/>
          <w:sz w:val="22"/>
          <w:szCs w:val="22"/>
        </w:rPr>
        <w:t xml:space="preserve"> </w:t>
      </w:r>
      <w:r w:rsidR="00FF011C" w:rsidRPr="0012111C">
        <w:rPr>
          <w:rFonts w:asciiTheme="minorHAnsi" w:hAnsiTheme="minorHAnsi" w:cstheme="minorHAnsi"/>
          <w:sz w:val="22"/>
          <w:szCs w:val="22"/>
        </w:rPr>
        <w:t>La CNCDH a constaté q</w:t>
      </w:r>
      <w:r w:rsidR="001B3A0C" w:rsidRPr="0012111C">
        <w:rPr>
          <w:rFonts w:asciiTheme="minorHAnsi" w:hAnsiTheme="minorHAnsi" w:cstheme="minorHAnsi"/>
          <w:sz w:val="22"/>
          <w:szCs w:val="22"/>
        </w:rPr>
        <w:t>uelques grandes réussites, avec des territoires où ce dispositif a été et demeure parfois efficace</w:t>
      </w:r>
      <w:r w:rsidR="003139F3" w:rsidRPr="0012111C">
        <w:rPr>
          <w:rFonts w:asciiTheme="minorHAnsi" w:hAnsiTheme="minorHAnsi" w:cstheme="minorHAnsi"/>
          <w:sz w:val="22"/>
          <w:szCs w:val="22"/>
        </w:rPr>
        <w:t xml:space="preserve"> et</w:t>
      </w:r>
      <w:r w:rsidR="001B3A0C" w:rsidRPr="0012111C">
        <w:rPr>
          <w:rFonts w:asciiTheme="minorHAnsi" w:hAnsiTheme="minorHAnsi" w:cstheme="minorHAnsi"/>
          <w:sz w:val="22"/>
          <w:szCs w:val="22"/>
        </w:rPr>
        <w:t xml:space="preserve"> humai</w:t>
      </w:r>
      <w:r w:rsidR="00FF011C" w:rsidRPr="0012111C">
        <w:rPr>
          <w:rFonts w:asciiTheme="minorHAnsi" w:hAnsiTheme="minorHAnsi" w:cstheme="minorHAnsi"/>
          <w:sz w:val="22"/>
          <w:szCs w:val="22"/>
        </w:rPr>
        <w:t xml:space="preserve">n. Cependant, </w:t>
      </w:r>
      <w:r w:rsidR="001B3A0C" w:rsidRPr="0012111C">
        <w:rPr>
          <w:rFonts w:asciiTheme="minorHAnsi" w:hAnsiTheme="minorHAnsi" w:cstheme="minorHAnsi"/>
          <w:sz w:val="22"/>
          <w:szCs w:val="22"/>
        </w:rPr>
        <w:t>l’accès aux professionnels de psychiatrie est devenu extrêmement difficile, avec des délais d’attente de plus en plus long</w:t>
      </w:r>
      <w:r w:rsidR="00FF011C" w:rsidRPr="0012111C">
        <w:rPr>
          <w:rFonts w:asciiTheme="minorHAnsi" w:hAnsiTheme="minorHAnsi" w:cstheme="minorHAnsi"/>
          <w:sz w:val="22"/>
          <w:szCs w:val="22"/>
        </w:rPr>
        <w:t>s.</w:t>
      </w:r>
      <w:r w:rsidR="001B3A0C" w:rsidRPr="0012111C">
        <w:rPr>
          <w:rFonts w:asciiTheme="minorHAnsi" w:hAnsiTheme="minorHAnsi" w:cstheme="minorHAnsi"/>
          <w:sz w:val="22"/>
          <w:szCs w:val="22"/>
        </w:rPr>
        <w:t xml:space="preserve"> </w:t>
      </w:r>
      <w:r w:rsidR="00FF011C" w:rsidRPr="0012111C">
        <w:rPr>
          <w:rFonts w:asciiTheme="minorHAnsi" w:hAnsiTheme="minorHAnsi" w:cstheme="minorHAnsi"/>
          <w:sz w:val="22"/>
          <w:szCs w:val="22"/>
        </w:rPr>
        <w:t>Le</w:t>
      </w:r>
      <w:r w:rsidR="001B3A0C" w:rsidRPr="0012111C">
        <w:rPr>
          <w:rFonts w:asciiTheme="minorHAnsi" w:hAnsiTheme="minorHAnsi" w:cstheme="minorHAnsi"/>
          <w:sz w:val="22"/>
          <w:szCs w:val="22"/>
        </w:rPr>
        <w:t xml:space="preserve"> plan d’urgence annoncé par le gouvernement</w:t>
      </w:r>
      <w:r w:rsidR="00FF011C" w:rsidRPr="0012111C">
        <w:rPr>
          <w:rFonts w:asciiTheme="minorHAnsi" w:hAnsiTheme="minorHAnsi" w:cstheme="minorHAnsi"/>
          <w:sz w:val="22"/>
          <w:szCs w:val="22"/>
        </w:rPr>
        <w:t>, lors des Assises de la santé</w:t>
      </w:r>
      <w:r w:rsidR="001B3A0C" w:rsidRPr="0012111C">
        <w:rPr>
          <w:rFonts w:asciiTheme="minorHAnsi" w:hAnsiTheme="minorHAnsi" w:cstheme="minorHAnsi"/>
          <w:sz w:val="22"/>
          <w:szCs w:val="22"/>
        </w:rPr>
        <w:t xml:space="preserve"> </w:t>
      </w:r>
      <w:r w:rsidR="00FF011C" w:rsidRPr="0012111C">
        <w:rPr>
          <w:rFonts w:asciiTheme="minorHAnsi" w:hAnsiTheme="minorHAnsi" w:cstheme="minorHAnsi"/>
          <w:sz w:val="22"/>
          <w:szCs w:val="22"/>
        </w:rPr>
        <w:t xml:space="preserve">mentale et de la psychiatrie le 29 septembre 2021, </w:t>
      </w:r>
      <w:r w:rsidR="001B3A0C" w:rsidRPr="0012111C">
        <w:rPr>
          <w:rFonts w:asciiTheme="minorHAnsi" w:hAnsiTheme="minorHAnsi" w:cstheme="minorHAnsi"/>
          <w:sz w:val="22"/>
          <w:szCs w:val="22"/>
        </w:rPr>
        <w:t xml:space="preserve">prévoit notamment la création de 400 </w:t>
      </w:r>
      <w:r w:rsidR="00FF011C" w:rsidRPr="0012111C">
        <w:rPr>
          <w:rFonts w:asciiTheme="minorHAnsi" w:hAnsiTheme="minorHAnsi" w:cstheme="minorHAnsi"/>
          <w:sz w:val="22"/>
          <w:szCs w:val="22"/>
        </w:rPr>
        <w:t>emplois</w:t>
      </w:r>
      <w:r w:rsidR="001B3A0C" w:rsidRPr="0012111C">
        <w:rPr>
          <w:rFonts w:asciiTheme="minorHAnsi" w:hAnsiTheme="minorHAnsi" w:cstheme="minorHAnsi"/>
          <w:sz w:val="22"/>
          <w:szCs w:val="22"/>
        </w:rPr>
        <w:t xml:space="preserve"> en CMP adultes et CMP infanto-juvéniles</w:t>
      </w:r>
      <w:r w:rsidR="008670DF" w:rsidRPr="0012111C">
        <w:rPr>
          <w:rFonts w:asciiTheme="minorHAnsi" w:hAnsiTheme="minorHAnsi" w:cstheme="minorHAnsi"/>
          <w:sz w:val="22"/>
          <w:szCs w:val="22"/>
        </w:rPr>
        <w:t xml:space="preserve">. </w:t>
      </w:r>
      <w:r w:rsidR="008257CA" w:rsidRPr="0012111C">
        <w:rPr>
          <w:rFonts w:asciiTheme="minorHAnsi" w:hAnsiTheme="minorHAnsi" w:cstheme="minorHAnsi"/>
          <w:sz w:val="22"/>
          <w:szCs w:val="22"/>
        </w:rPr>
        <w:t>Toutefois</w:t>
      </w:r>
      <w:r w:rsidR="008670DF" w:rsidRPr="0012111C">
        <w:rPr>
          <w:rFonts w:asciiTheme="minorHAnsi" w:hAnsiTheme="minorHAnsi" w:cstheme="minorHAnsi"/>
          <w:sz w:val="22"/>
          <w:szCs w:val="22"/>
        </w:rPr>
        <w:t>,</w:t>
      </w:r>
      <w:r w:rsidR="00BA5C9C" w:rsidRPr="0012111C">
        <w:rPr>
          <w:rFonts w:asciiTheme="minorHAnsi" w:hAnsiTheme="minorHAnsi" w:cstheme="minorHAnsi"/>
          <w:sz w:val="22"/>
          <w:szCs w:val="22"/>
        </w:rPr>
        <w:t xml:space="preserve"> </w:t>
      </w:r>
      <w:r w:rsidR="00FF011C" w:rsidRPr="0012111C">
        <w:rPr>
          <w:rFonts w:asciiTheme="minorHAnsi" w:hAnsiTheme="minorHAnsi" w:cstheme="minorHAnsi"/>
          <w:sz w:val="22"/>
          <w:szCs w:val="22"/>
        </w:rPr>
        <w:t>son effet</w:t>
      </w:r>
      <w:r w:rsidR="001B3A0C" w:rsidRPr="0012111C">
        <w:rPr>
          <w:rFonts w:asciiTheme="minorHAnsi" w:hAnsiTheme="minorHAnsi" w:cstheme="minorHAnsi"/>
          <w:sz w:val="22"/>
          <w:szCs w:val="22"/>
        </w:rPr>
        <w:t xml:space="preserve"> ne pourra être ra</w:t>
      </w:r>
      <w:r w:rsidR="008E2B34" w:rsidRPr="0012111C">
        <w:rPr>
          <w:rFonts w:asciiTheme="minorHAnsi" w:hAnsiTheme="minorHAnsi" w:cstheme="minorHAnsi"/>
          <w:sz w:val="22"/>
          <w:szCs w:val="22"/>
        </w:rPr>
        <w:t>pide</w:t>
      </w:r>
      <w:r w:rsidR="008670DF" w:rsidRPr="0012111C">
        <w:rPr>
          <w:rFonts w:asciiTheme="minorHAnsi" w:hAnsiTheme="minorHAnsi" w:cstheme="minorHAnsi"/>
          <w:sz w:val="22"/>
          <w:szCs w:val="22"/>
        </w:rPr>
        <w:t>,</w:t>
      </w:r>
      <w:r w:rsidR="008E2B34" w:rsidRPr="0012111C">
        <w:rPr>
          <w:rFonts w:asciiTheme="minorHAnsi" w:hAnsiTheme="minorHAnsi" w:cstheme="minorHAnsi"/>
          <w:sz w:val="22"/>
          <w:szCs w:val="22"/>
        </w:rPr>
        <w:t xml:space="preserve"> avec un étalement de 3 à 5 </w:t>
      </w:r>
      <w:r w:rsidR="001B3A0C" w:rsidRPr="0012111C">
        <w:rPr>
          <w:rFonts w:asciiTheme="minorHAnsi" w:hAnsiTheme="minorHAnsi" w:cstheme="minorHAnsi"/>
          <w:sz w:val="22"/>
          <w:szCs w:val="22"/>
        </w:rPr>
        <w:t>ans pour sa réalisation</w:t>
      </w:r>
      <w:r w:rsidR="00237BB2" w:rsidRPr="0012111C">
        <w:rPr>
          <w:rFonts w:asciiTheme="minorHAnsi" w:hAnsiTheme="minorHAnsi" w:cstheme="minorHAnsi"/>
          <w:sz w:val="22"/>
          <w:szCs w:val="22"/>
        </w:rPr>
        <w:t xml:space="preserve">. En outre, </w:t>
      </w:r>
      <w:r w:rsidR="001B3A0C" w:rsidRPr="0012111C">
        <w:rPr>
          <w:rFonts w:asciiTheme="minorHAnsi" w:hAnsiTheme="minorHAnsi" w:cstheme="minorHAnsi"/>
          <w:sz w:val="22"/>
          <w:szCs w:val="22"/>
        </w:rPr>
        <w:t>depuis des années les départs en retraite n’</w:t>
      </w:r>
      <w:r w:rsidR="009E44A1" w:rsidRPr="0012111C">
        <w:rPr>
          <w:rFonts w:asciiTheme="minorHAnsi" w:hAnsiTheme="minorHAnsi" w:cstheme="minorHAnsi"/>
          <w:sz w:val="22"/>
          <w:szCs w:val="22"/>
        </w:rPr>
        <w:t>ont</w:t>
      </w:r>
      <w:r w:rsidR="001B3A0C" w:rsidRPr="0012111C">
        <w:rPr>
          <w:rFonts w:asciiTheme="minorHAnsi" w:hAnsiTheme="minorHAnsi" w:cstheme="minorHAnsi"/>
          <w:sz w:val="22"/>
          <w:szCs w:val="22"/>
        </w:rPr>
        <w:t xml:space="preserve"> le plus souvent pas été remplacées</w:t>
      </w:r>
      <w:r w:rsidR="00E21049" w:rsidRPr="0012111C">
        <w:rPr>
          <w:rFonts w:asciiTheme="minorHAnsi" w:hAnsiTheme="minorHAnsi" w:cstheme="minorHAnsi"/>
          <w:sz w:val="22"/>
          <w:szCs w:val="22"/>
        </w:rPr>
        <w:t>, aggravant les inégalités territoriales</w:t>
      </w:r>
      <w:r w:rsidR="00FF011C" w:rsidRPr="0012111C">
        <w:rPr>
          <w:rFonts w:asciiTheme="minorHAnsi" w:hAnsiTheme="minorHAnsi" w:cstheme="minorHAnsi"/>
          <w:sz w:val="22"/>
          <w:szCs w:val="22"/>
        </w:rPr>
        <w:t>.</w:t>
      </w:r>
      <w:r w:rsidR="000D65E8" w:rsidRPr="0012111C">
        <w:rPr>
          <w:rFonts w:asciiTheme="minorHAnsi" w:hAnsiTheme="minorHAnsi" w:cstheme="minorHAnsi"/>
          <w:sz w:val="22"/>
          <w:szCs w:val="22"/>
        </w:rPr>
        <w:t xml:space="preserve"> </w:t>
      </w:r>
      <w:r w:rsidR="00B25455" w:rsidRPr="0012111C">
        <w:rPr>
          <w:rFonts w:asciiTheme="minorHAnsi" w:hAnsiTheme="minorHAnsi" w:cstheme="minorHAnsi"/>
          <w:sz w:val="22"/>
          <w:szCs w:val="22"/>
        </w:rPr>
        <w:t>La continuité des soins articulée avec les soins de réadaptation n’ayant jamais eu les moyens de ses ambitions</w:t>
      </w:r>
      <w:r w:rsidR="00B25455" w:rsidRPr="0012111C">
        <w:rPr>
          <w:rStyle w:val="Appelnotedebasdep"/>
          <w:rFonts w:asciiTheme="minorHAnsi" w:eastAsia="Times New Roman" w:hAnsiTheme="minorHAnsi" w:cstheme="minorHAnsi"/>
          <w:color w:val="000000"/>
          <w:sz w:val="22"/>
          <w:szCs w:val="22"/>
        </w:rPr>
        <w:footnoteReference w:id="89"/>
      </w:r>
      <w:r w:rsidR="008670DF" w:rsidRPr="0012111C">
        <w:rPr>
          <w:rFonts w:asciiTheme="minorHAnsi" w:hAnsiTheme="minorHAnsi" w:cstheme="minorHAnsi"/>
          <w:sz w:val="22"/>
          <w:szCs w:val="22"/>
        </w:rPr>
        <w:t xml:space="preserve"> et</w:t>
      </w:r>
      <w:r w:rsidR="001B3A0C" w:rsidRPr="0012111C">
        <w:rPr>
          <w:rFonts w:asciiTheme="minorHAnsi" w:hAnsiTheme="minorHAnsi" w:cstheme="minorHAnsi"/>
          <w:sz w:val="22"/>
          <w:szCs w:val="22"/>
        </w:rPr>
        <w:t xml:space="preserve"> les conditions d’hospitalisation se sont dégradées avec la pénurie de personnels soignants, médecins comme infirmiers. Cela a eu un impact important sur la prise en charge des patients et conduit à de nombreuses alertes sur les atteintes aux droits, en particulier en matière de contentions et </w:t>
      </w:r>
      <w:r w:rsidR="006F116A" w:rsidRPr="0012111C">
        <w:rPr>
          <w:rFonts w:asciiTheme="minorHAnsi" w:hAnsiTheme="minorHAnsi" w:cstheme="minorHAnsi"/>
          <w:sz w:val="22"/>
          <w:szCs w:val="22"/>
        </w:rPr>
        <w:t>d’</w:t>
      </w:r>
      <w:r w:rsidR="001B3A0C" w:rsidRPr="0012111C">
        <w:rPr>
          <w:rFonts w:asciiTheme="minorHAnsi" w:hAnsiTheme="minorHAnsi" w:cstheme="minorHAnsi"/>
          <w:sz w:val="22"/>
          <w:szCs w:val="22"/>
        </w:rPr>
        <w:t>isolements abusifs répertoriés par le Contrôleur général des lieux de privation de libertés</w:t>
      </w:r>
      <w:r w:rsidR="009E44A1" w:rsidRPr="0012111C">
        <w:rPr>
          <w:rFonts w:asciiTheme="minorHAnsi" w:hAnsiTheme="minorHAnsi" w:cstheme="minorHAnsi"/>
          <w:sz w:val="22"/>
          <w:szCs w:val="22"/>
        </w:rPr>
        <w:t xml:space="preserve"> (CGLPL)</w:t>
      </w:r>
      <w:r w:rsidR="008831B3" w:rsidRPr="0012111C">
        <w:rPr>
          <w:rStyle w:val="Appelnotedebasdep"/>
          <w:rFonts w:asciiTheme="minorHAnsi" w:eastAsia="Times New Roman" w:hAnsiTheme="minorHAnsi" w:cstheme="minorHAnsi"/>
          <w:color w:val="000000"/>
          <w:sz w:val="22"/>
          <w:szCs w:val="22"/>
        </w:rPr>
        <w:footnoteReference w:id="90"/>
      </w:r>
      <w:r w:rsidR="001B3A0C" w:rsidRPr="0012111C">
        <w:rPr>
          <w:rFonts w:asciiTheme="minorHAnsi" w:hAnsiTheme="minorHAnsi" w:cstheme="minorHAnsi"/>
          <w:sz w:val="22"/>
          <w:szCs w:val="22"/>
        </w:rPr>
        <w:t>, déjà soulignés dans l’</w:t>
      </w:r>
      <w:r w:rsidR="003139F3" w:rsidRPr="0012111C">
        <w:rPr>
          <w:rFonts w:asciiTheme="minorHAnsi" w:hAnsiTheme="minorHAnsi" w:cstheme="minorHAnsi"/>
          <w:sz w:val="22"/>
          <w:szCs w:val="22"/>
        </w:rPr>
        <w:t>a</w:t>
      </w:r>
      <w:r w:rsidR="001B3A0C" w:rsidRPr="0012111C">
        <w:rPr>
          <w:rFonts w:asciiTheme="minorHAnsi" w:hAnsiTheme="minorHAnsi" w:cstheme="minorHAnsi"/>
          <w:sz w:val="22"/>
          <w:szCs w:val="22"/>
        </w:rPr>
        <w:t xml:space="preserve">vis </w:t>
      </w:r>
      <w:r w:rsidR="003139F3" w:rsidRPr="0012111C">
        <w:rPr>
          <w:rFonts w:asciiTheme="minorHAnsi" w:hAnsiTheme="minorHAnsi" w:cstheme="minorHAnsi"/>
          <w:sz w:val="22"/>
          <w:szCs w:val="22"/>
        </w:rPr>
        <w:t xml:space="preserve">de la </w:t>
      </w:r>
      <w:r w:rsidR="001B3A0C" w:rsidRPr="0012111C">
        <w:rPr>
          <w:rFonts w:asciiTheme="minorHAnsi" w:hAnsiTheme="minorHAnsi" w:cstheme="minorHAnsi"/>
          <w:sz w:val="22"/>
          <w:szCs w:val="22"/>
        </w:rPr>
        <w:t>CNCDH de mai 2018</w:t>
      </w:r>
      <w:r w:rsidR="008831B3" w:rsidRPr="0012111C">
        <w:rPr>
          <w:rFonts w:asciiTheme="minorHAnsi" w:hAnsiTheme="minorHAnsi" w:cstheme="minorHAnsi"/>
          <w:sz w:val="22"/>
          <w:szCs w:val="22"/>
        </w:rPr>
        <w:t xml:space="preserve">. </w:t>
      </w:r>
      <w:r w:rsidR="001B3A0C" w:rsidRPr="0012111C">
        <w:rPr>
          <w:rFonts w:asciiTheme="minorHAnsi" w:hAnsiTheme="minorHAnsi" w:cstheme="minorHAnsi"/>
          <w:sz w:val="22"/>
          <w:szCs w:val="22"/>
        </w:rPr>
        <w:t xml:space="preserve">Les visites d’établissements et </w:t>
      </w:r>
      <w:r w:rsidR="00B25455" w:rsidRPr="0012111C">
        <w:rPr>
          <w:rFonts w:asciiTheme="minorHAnsi" w:hAnsiTheme="minorHAnsi" w:cstheme="minorHAnsi"/>
          <w:sz w:val="22"/>
          <w:szCs w:val="22"/>
        </w:rPr>
        <w:t xml:space="preserve">les </w:t>
      </w:r>
      <w:r w:rsidR="001B3A0C" w:rsidRPr="0012111C">
        <w:rPr>
          <w:rFonts w:asciiTheme="minorHAnsi" w:hAnsiTheme="minorHAnsi" w:cstheme="minorHAnsi"/>
          <w:sz w:val="22"/>
          <w:szCs w:val="22"/>
        </w:rPr>
        <w:t xml:space="preserve">interventions d’urgence </w:t>
      </w:r>
      <w:r w:rsidR="009E44A1" w:rsidRPr="0012111C">
        <w:rPr>
          <w:rFonts w:asciiTheme="minorHAnsi" w:hAnsiTheme="minorHAnsi" w:cstheme="minorHAnsi"/>
          <w:sz w:val="22"/>
          <w:szCs w:val="22"/>
        </w:rPr>
        <w:t>du CGLPL se poursuivent</w:t>
      </w:r>
      <w:r w:rsidR="001B3A0C" w:rsidRPr="0012111C">
        <w:rPr>
          <w:rFonts w:asciiTheme="minorHAnsi" w:hAnsiTheme="minorHAnsi" w:cstheme="minorHAnsi"/>
          <w:sz w:val="22"/>
          <w:szCs w:val="22"/>
        </w:rPr>
        <w:t xml:space="preserve"> pour faire cesser des situations intolérables, en particulier depuis le début de la pandémie. Tout cela contribue à </w:t>
      </w:r>
      <w:r w:rsidR="00206162" w:rsidRPr="0012111C">
        <w:rPr>
          <w:rFonts w:asciiTheme="minorHAnsi" w:hAnsiTheme="minorHAnsi" w:cstheme="minorHAnsi"/>
          <w:sz w:val="22"/>
          <w:szCs w:val="22"/>
        </w:rPr>
        <w:t>maintenir</w:t>
      </w:r>
      <w:r w:rsidR="001B3A0C" w:rsidRPr="0012111C">
        <w:rPr>
          <w:rFonts w:asciiTheme="minorHAnsi" w:hAnsiTheme="minorHAnsi" w:cstheme="minorHAnsi"/>
          <w:sz w:val="22"/>
          <w:szCs w:val="22"/>
        </w:rPr>
        <w:t xml:space="preserve"> la psychiatrie </w:t>
      </w:r>
      <w:r w:rsidR="00206162" w:rsidRPr="0012111C">
        <w:rPr>
          <w:rFonts w:asciiTheme="minorHAnsi" w:hAnsiTheme="minorHAnsi" w:cstheme="minorHAnsi"/>
          <w:sz w:val="22"/>
          <w:szCs w:val="22"/>
        </w:rPr>
        <w:t xml:space="preserve">dans une situation </w:t>
      </w:r>
      <w:r w:rsidR="001B3A0C" w:rsidRPr="0012111C">
        <w:rPr>
          <w:rFonts w:asciiTheme="minorHAnsi" w:hAnsiTheme="minorHAnsi" w:cstheme="minorHAnsi"/>
          <w:sz w:val="22"/>
          <w:szCs w:val="22"/>
        </w:rPr>
        <w:t>stigmatisée et stigmatisante pour les patients et les soignants</w:t>
      </w:r>
      <w:r w:rsidR="008831B3" w:rsidRPr="0012111C">
        <w:rPr>
          <w:rFonts w:asciiTheme="minorHAnsi" w:hAnsiTheme="minorHAnsi" w:cstheme="minorHAnsi"/>
          <w:sz w:val="22"/>
          <w:szCs w:val="22"/>
        </w:rPr>
        <w:t>.</w:t>
      </w:r>
      <w:r w:rsidR="002E49AD" w:rsidRPr="0012111C">
        <w:rPr>
          <w:rFonts w:asciiTheme="minorHAnsi" w:hAnsiTheme="minorHAnsi" w:cstheme="minorHAnsi"/>
          <w:sz w:val="22"/>
          <w:szCs w:val="22"/>
        </w:rPr>
        <w:t xml:space="preserve"> </w:t>
      </w:r>
      <w:r w:rsidR="008831B3" w:rsidRPr="0012111C">
        <w:rPr>
          <w:rFonts w:asciiTheme="minorHAnsi" w:hAnsiTheme="minorHAnsi" w:cstheme="minorHAnsi"/>
          <w:sz w:val="22"/>
          <w:szCs w:val="22"/>
        </w:rPr>
        <w:t xml:space="preserve">Les </w:t>
      </w:r>
      <w:r w:rsidR="001B3A0C" w:rsidRPr="0012111C">
        <w:rPr>
          <w:rFonts w:asciiTheme="minorHAnsi" w:hAnsiTheme="minorHAnsi" w:cstheme="minorHAnsi"/>
          <w:sz w:val="22"/>
          <w:szCs w:val="22"/>
        </w:rPr>
        <w:t xml:space="preserve">demandes ont doublé en </w:t>
      </w:r>
      <w:r w:rsidR="006F116A" w:rsidRPr="0012111C">
        <w:rPr>
          <w:rFonts w:asciiTheme="minorHAnsi" w:hAnsiTheme="minorHAnsi" w:cstheme="minorHAnsi"/>
          <w:sz w:val="22"/>
          <w:szCs w:val="22"/>
        </w:rPr>
        <w:t>dix</w:t>
      </w:r>
      <w:r w:rsidR="001B3A0C" w:rsidRPr="0012111C">
        <w:rPr>
          <w:rFonts w:asciiTheme="minorHAnsi" w:hAnsiTheme="minorHAnsi" w:cstheme="minorHAnsi"/>
          <w:sz w:val="22"/>
          <w:szCs w:val="22"/>
        </w:rPr>
        <w:t xml:space="preserve"> ans (en particulier de jeunes et jeunes adultes) tandis que se réduisait de moitié le nombre de psychiatres.</w:t>
      </w:r>
      <w:r w:rsidR="00E21049" w:rsidRPr="0012111C">
        <w:rPr>
          <w:rFonts w:asciiTheme="minorHAnsi" w:hAnsiTheme="minorHAnsi" w:cstheme="minorHAnsi"/>
          <w:sz w:val="22"/>
          <w:szCs w:val="22"/>
        </w:rPr>
        <w:t xml:space="preserve"> En établissements SSR, un suivi et un soutien psychiatrique parallèle à la reconstruction physique sont indispensables </w:t>
      </w:r>
      <w:r w:rsidR="006F116A" w:rsidRPr="0012111C">
        <w:rPr>
          <w:rFonts w:asciiTheme="minorHAnsi" w:hAnsiTheme="minorHAnsi" w:cstheme="minorHAnsi"/>
          <w:sz w:val="22"/>
          <w:szCs w:val="22"/>
        </w:rPr>
        <w:t xml:space="preserve">mais </w:t>
      </w:r>
      <w:r w:rsidR="00E21049" w:rsidRPr="0012111C">
        <w:rPr>
          <w:rFonts w:asciiTheme="minorHAnsi" w:hAnsiTheme="minorHAnsi" w:cstheme="minorHAnsi"/>
          <w:sz w:val="22"/>
          <w:szCs w:val="22"/>
        </w:rPr>
        <w:t>rarement possibles, en particulier pour des personnes isolées et dépressives en soins de longue durée</w:t>
      </w:r>
      <w:r w:rsidR="00E21049" w:rsidRPr="0012111C">
        <w:rPr>
          <w:rFonts w:asciiTheme="minorHAnsi" w:eastAsia="Times New Roman" w:hAnsiTheme="minorHAnsi" w:cstheme="minorHAnsi"/>
          <w:color w:val="000000"/>
          <w:sz w:val="22"/>
          <w:szCs w:val="22"/>
        </w:rPr>
        <w:t>.</w:t>
      </w:r>
      <w:r w:rsidR="00B25455" w:rsidRPr="0012111C">
        <w:rPr>
          <w:rFonts w:asciiTheme="minorHAnsi" w:hAnsiTheme="minorHAnsi" w:cstheme="minorHAnsi"/>
          <w:sz w:val="22"/>
          <w:szCs w:val="22"/>
        </w:rPr>
        <w:t xml:space="preserve"> </w:t>
      </w:r>
      <w:r w:rsidR="001B3A0C" w:rsidRPr="0012111C">
        <w:rPr>
          <w:rFonts w:asciiTheme="minorHAnsi" w:hAnsiTheme="minorHAnsi" w:cstheme="minorHAnsi"/>
          <w:sz w:val="22"/>
          <w:szCs w:val="22"/>
        </w:rPr>
        <w:t xml:space="preserve">De plus, alors que les différents plans portant sur la santé des enfants insistent sur le dépistage précoce d’un certain nombre de troubles psychologiques, les délais d’attente dans le service public sont supérieurs à </w:t>
      </w:r>
      <w:r w:rsidR="006F116A" w:rsidRPr="0012111C">
        <w:rPr>
          <w:rFonts w:asciiTheme="minorHAnsi" w:hAnsiTheme="minorHAnsi" w:cstheme="minorHAnsi"/>
          <w:sz w:val="22"/>
          <w:szCs w:val="22"/>
        </w:rPr>
        <w:t>trois mois</w:t>
      </w:r>
      <w:r w:rsidR="002E49AD" w:rsidRPr="0012111C">
        <w:rPr>
          <w:rFonts w:asciiTheme="minorHAnsi" w:hAnsiTheme="minorHAnsi" w:cstheme="minorHAnsi"/>
          <w:sz w:val="22"/>
          <w:szCs w:val="22"/>
        </w:rPr>
        <w:t xml:space="preserve"> </w:t>
      </w:r>
      <w:r w:rsidR="001B3A0C" w:rsidRPr="0012111C">
        <w:rPr>
          <w:rFonts w:asciiTheme="minorHAnsi" w:hAnsiTheme="minorHAnsi" w:cstheme="minorHAnsi"/>
          <w:sz w:val="22"/>
          <w:szCs w:val="22"/>
        </w:rPr>
        <w:t>e</w:t>
      </w:r>
      <w:r w:rsidR="006F116A" w:rsidRPr="0012111C">
        <w:rPr>
          <w:rFonts w:asciiTheme="minorHAnsi" w:hAnsiTheme="minorHAnsi" w:cstheme="minorHAnsi"/>
          <w:sz w:val="22"/>
          <w:szCs w:val="22"/>
        </w:rPr>
        <w:t>t peuvent parfois dépasser les six</w:t>
      </w:r>
      <w:r w:rsidR="001B3A0C" w:rsidRPr="0012111C">
        <w:rPr>
          <w:rFonts w:asciiTheme="minorHAnsi" w:hAnsiTheme="minorHAnsi" w:cstheme="minorHAnsi"/>
          <w:sz w:val="22"/>
          <w:szCs w:val="22"/>
        </w:rPr>
        <w:t xml:space="preserve"> mois </w:t>
      </w:r>
      <w:r w:rsidR="00D9305B" w:rsidRPr="0012111C">
        <w:rPr>
          <w:rFonts w:asciiTheme="minorHAnsi" w:hAnsiTheme="minorHAnsi" w:cstheme="minorHAnsi"/>
          <w:sz w:val="22"/>
          <w:szCs w:val="22"/>
        </w:rPr>
        <w:t>dans les</w:t>
      </w:r>
      <w:r w:rsidR="001B3A0C" w:rsidRPr="0012111C">
        <w:rPr>
          <w:rFonts w:asciiTheme="minorHAnsi" w:hAnsiTheme="minorHAnsi" w:cstheme="minorHAnsi"/>
          <w:sz w:val="22"/>
          <w:szCs w:val="22"/>
        </w:rPr>
        <w:t xml:space="preserve"> C</w:t>
      </w:r>
      <w:r w:rsidR="009E44A1" w:rsidRPr="0012111C">
        <w:rPr>
          <w:rFonts w:asciiTheme="minorHAnsi" w:hAnsiTheme="minorHAnsi" w:cstheme="minorHAnsi"/>
          <w:sz w:val="22"/>
          <w:szCs w:val="22"/>
        </w:rPr>
        <w:t xml:space="preserve">entres médicaux psychologiques </w:t>
      </w:r>
      <w:r w:rsidR="001B3A0C" w:rsidRPr="0012111C">
        <w:rPr>
          <w:rFonts w:asciiTheme="minorHAnsi" w:hAnsiTheme="minorHAnsi" w:cstheme="minorHAnsi"/>
          <w:sz w:val="22"/>
          <w:szCs w:val="22"/>
        </w:rPr>
        <w:t>i</w:t>
      </w:r>
      <w:r w:rsidR="009E44A1" w:rsidRPr="0012111C">
        <w:rPr>
          <w:rFonts w:asciiTheme="minorHAnsi" w:hAnsiTheme="minorHAnsi" w:cstheme="minorHAnsi"/>
          <w:sz w:val="22"/>
          <w:szCs w:val="22"/>
        </w:rPr>
        <w:t>nfanto-</w:t>
      </w:r>
      <w:r w:rsidR="001B3A0C" w:rsidRPr="0012111C">
        <w:rPr>
          <w:rFonts w:asciiTheme="minorHAnsi" w:hAnsiTheme="minorHAnsi" w:cstheme="minorHAnsi"/>
          <w:sz w:val="22"/>
          <w:szCs w:val="22"/>
        </w:rPr>
        <w:t>j</w:t>
      </w:r>
      <w:r w:rsidR="009E44A1" w:rsidRPr="0012111C">
        <w:rPr>
          <w:rFonts w:asciiTheme="minorHAnsi" w:hAnsiTheme="minorHAnsi" w:cstheme="minorHAnsi"/>
          <w:sz w:val="22"/>
          <w:szCs w:val="22"/>
        </w:rPr>
        <w:t>uvéniles</w:t>
      </w:r>
      <w:r w:rsidR="001B3A0C" w:rsidRPr="0012111C">
        <w:rPr>
          <w:rFonts w:asciiTheme="minorHAnsi" w:hAnsiTheme="minorHAnsi" w:cstheme="minorHAnsi"/>
          <w:sz w:val="22"/>
          <w:szCs w:val="22"/>
        </w:rPr>
        <w:t>, comme décrit lors des Assises de la santé mentale et de la psychiatrie</w:t>
      </w:r>
      <w:r w:rsidR="004D340F" w:rsidRPr="0012111C">
        <w:rPr>
          <w:rFonts w:asciiTheme="minorHAnsi" w:hAnsiTheme="minorHAnsi" w:cstheme="minorHAnsi"/>
          <w:sz w:val="22"/>
          <w:szCs w:val="22"/>
        </w:rPr>
        <w:t xml:space="preserve">. Il a pourtant été </w:t>
      </w:r>
      <w:r w:rsidR="001B3A0C" w:rsidRPr="0012111C">
        <w:rPr>
          <w:rFonts w:asciiTheme="minorHAnsi" w:hAnsiTheme="minorHAnsi" w:cstheme="minorHAnsi"/>
          <w:sz w:val="22"/>
          <w:szCs w:val="22"/>
        </w:rPr>
        <w:t>rappelé que le suicide est la deuxième ca</w:t>
      </w:r>
      <w:r w:rsidR="008E2B34" w:rsidRPr="0012111C">
        <w:rPr>
          <w:rFonts w:asciiTheme="minorHAnsi" w:hAnsiTheme="minorHAnsi" w:cstheme="minorHAnsi"/>
          <w:sz w:val="22"/>
          <w:szCs w:val="22"/>
        </w:rPr>
        <w:t>use de mortalité chez les 10-25 </w:t>
      </w:r>
      <w:r w:rsidR="001B3A0C" w:rsidRPr="0012111C">
        <w:rPr>
          <w:rFonts w:asciiTheme="minorHAnsi" w:hAnsiTheme="minorHAnsi" w:cstheme="minorHAnsi"/>
          <w:sz w:val="22"/>
          <w:szCs w:val="22"/>
        </w:rPr>
        <w:t>ans.</w:t>
      </w:r>
      <w:r w:rsidR="000D65E8" w:rsidRPr="0012111C">
        <w:rPr>
          <w:rFonts w:asciiTheme="minorHAnsi" w:hAnsiTheme="minorHAnsi" w:cstheme="minorHAnsi"/>
          <w:sz w:val="22"/>
          <w:szCs w:val="22"/>
        </w:rPr>
        <w:t xml:space="preserve"> </w:t>
      </w:r>
      <w:r w:rsidR="001B3A0C" w:rsidRPr="0012111C">
        <w:rPr>
          <w:rFonts w:asciiTheme="minorHAnsi" w:hAnsiTheme="minorHAnsi" w:cstheme="minorHAnsi"/>
          <w:sz w:val="22"/>
          <w:szCs w:val="22"/>
        </w:rPr>
        <w:t xml:space="preserve">La CNCDH </w:t>
      </w:r>
      <w:r w:rsidR="00210E41" w:rsidRPr="0012111C">
        <w:rPr>
          <w:rFonts w:asciiTheme="minorHAnsi" w:hAnsiTheme="minorHAnsi" w:cstheme="minorHAnsi"/>
          <w:sz w:val="22"/>
          <w:szCs w:val="22"/>
        </w:rPr>
        <w:t xml:space="preserve">appelle à </w:t>
      </w:r>
      <w:r w:rsidR="001B3A0C" w:rsidRPr="0012111C">
        <w:rPr>
          <w:rFonts w:asciiTheme="minorHAnsi" w:hAnsiTheme="minorHAnsi" w:cstheme="minorHAnsi"/>
          <w:sz w:val="22"/>
          <w:szCs w:val="22"/>
        </w:rPr>
        <w:t>une refondation des politiques publiques de santé mentale</w:t>
      </w:r>
      <w:r w:rsidR="008257CA" w:rsidRPr="0012111C">
        <w:rPr>
          <w:rFonts w:asciiTheme="minorHAnsi" w:hAnsiTheme="minorHAnsi" w:cstheme="minorHAnsi"/>
          <w:sz w:val="22"/>
          <w:szCs w:val="22"/>
        </w:rPr>
        <w:t>,</w:t>
      </w:r>
      <w:r w:rsidR="001B3A0C" w:rsidRPr="0012111C">
        <w:rPr>
          <w:rFonts w:asciiTheme="minorHAnsi" w:hAnsiTheme="minorHAnsi" w:cstheme="minorHAnsi"/>
          <w:sz w:val="22"/>
          <w:szCs w:val="22"/>
        </w:rPr>
        <w:t xml:space="preserve"> </w:t>
      </w:r>
      <w:r w:rsidR="00210E41" w:rsidRPr="0012111C">
        <w:rPr>
          <w:rFonts w:asciiTheme="minorHAnsi" w:hAnsiTheme="minorHAnsi" w:cstheme="minorHAnsi"/>
          <w:sz w:val="22"/>
          <w:szCs w:val="22"/>
        </w:rPr>
        <w:t>en particulier celle</w:t>
      </w:r>
      <w:r w:rsidR="004D340F" w:rsidRPr="0012111C">
        <w:rPr>
          <w:rFonts w:asciiTheme="minorHAnsi" w:hAnsiTheme="minorHAnsi" w:cstheme="minorHAnsi"/>
          <w:sz w:val="22"/>
          <w:szCs w:val="22"/>
        </w:rPr>
        <w:t>s</w:t>
      </w:r>
      <w:r w:rsidR="00210E41" w:rsidRPr="0012111C">
        <w:rPr>
          <w:rFonts w:asciiTheme="minorHAnsi" w:hAnsiTheme="minorHAnsi" w:cstheme="minorHAnsi"/>
          <w:sz w:val="22"/>
          <w:szCs w:val="22"/>
        </w:rPr>
        <w:t xml:space="preserve"> du</w:t>
      </w:r>
      <w:r w:rsidR="001B3A0C" w:rsidRPr="0012111C">
        <w:rPr>
          <w:rFonts w:asciiTheme="minorHAnsi" w:hAnsiTheme="minorHAnsi" w:cstheme="minorHAnsi"/>
          <w:sz w:val="22"/>
          <w:szCs w:val="22"/>
        </w:rPr>
        <w:t xml:space="preserve"> servi</w:t>
      </w:r>
      <w:r w:rsidR="00210E41" w:rsidRPr="0012111C">
        <w:rPr>
          <w:rFonts w:asciiTheme="minorHAnsi" w:hAnsiTheme="minorHAnsi" w:cstheme="minorHAnsi"/>
          <w:sz w:val="22"/>
          <w:szCs w:val="22"/>
        </w:rPr>
        <w:t>c</w:t>
      </w:r>
      <w:r w:rsidR="001B3A0C" w:rsidRPr="0012111C">
        <w:rPr>
          <w:rFonts w:asciiTheme="minorHAnsi" w:hAnsiTheme="minorHAnsi" w:cstheme="minorHAnsi"/>
          <w:sz w:val="22"/>
          <w:szCs w:val="22"/>
        </w:rPr>
        <w:t>e public de psychiatrie dont les missions,</w:t>
      </w:r>
      <w:r w:rsidR="00210E41" w:rsidRPr="0012111C">
        <w:rPr>
          <w:rFonts w:asciiTheme="minorHAnsi" w:hAnsiTheme="minorHAnsi" w:cstheme="minorHAnsi"/>
          <w:sz w:val="22"/>
          <w:szCs w:val="22"/>
        </w:rPr>
        <w:t xml:space="preserve"> </w:t>
      </w:r>
      <w:r w:rsidR="001B3A0C" w:rsidRPr="0012111C">
        <w:rPr>
          <w:rFonts w:asciiTheme="minorHAnsi" w:hAnsiTheme="minorHAnsi" w:cstheme="minorHAnsi"/>
          <w:sz w:val="22"/>
          <w:szCs w:val="22"/>
        </w:rPr>
        <w:t xml:space="preserve">les moyens et les limites doivent </w:t>
      </w:r>
      <w:r w:rsidR="00210E41" w:rsidRPr="0012111C">
        <w:rPr>
          <w:rFonts w:asciiTheme="minorHAnsi" w:hAnsiTheme="minorHAnsi" w:cstheme="minorHAnsi"/>
          <w:sz w:val="22"/>
          <w:szCs w:val="22"/>
        </w:rPr>
        <w:t>être</w:t>
      </w:r>
      <w:r w:rsidR="001B3A0C" w:rsidRPr="0012111C">
        <w:rPr>
          <w:rFonts w:asciiTheme="minorHAnsi" w:hAnsiTheme="minorHAnsi" w:cstheme="minorHAnsi"/>
          <w:sz w:val="22"/>
          <w:szCs w:val="22"/>
        </w:rPr>
        <w:t xml:space="preserve"> redéfini</w:t>
      </w:r>
      <w:r w:rsidR="00210E41" w:rsidRPr="0012111C">
        <w:rPr>
          <w:rFonts w:asciiTheme="minorHAnsi" w:hAnsiTheme="minorHAnsi" w:cstheme="minorHAnsi"/>
          <w:sz w:val="22"/>
          <w:szCs w:val="22"/>
        </w:rPr>
        <w:t xml:space="preserve">s. La CNCDH recommande </w:t>
      </w:r>
      <w:r w:rsidR="001B3A0C" w:rsidRPr="0012111C">
        <w:rPr>
          <w:rFonts w:asciiTheme="minorHAnsi" w:hAnsiTheme="minorHAnsi" w:cstheme="minorHAnsi"/>
          <w:sz w:val="22"/>
          <w:szCs w:val="22"/>
        </w:rPr>
        <w:t xml:space="preserve">une accélération de la mise en place des mesures </w:t>
      </w:r>
      <w:r w:rsidR="00210E41" w:rsidRPr="0012111C">
        <w:rPr>
          <w:rFonts w:asciiTheme="minorHAnsi" w:hAnsiTheme="minorHAnsi" w:cstheme="minorHAnsi"/>
          <w:sz w:val="22"/>
          <w:szCs w:val="22"/>
        </w:rPr>
        <w:t>annoncées par la feuille de route santé mentale et psychiatrie et le plan d’urgence</w:t>
      </w:r>
      <w:r w:rsidR="001B3A0C" w:rsidRPr="0012111C">
        <w:rPr>
          <w:rFonts w:asciiTheme="minorHAnsi" w:hAnsiTheme="minorHAnsi" w:cstheme="minorHAnsi"/>
          <w:sz w:val="22"/>
          <w:szCs w:val="22"/>
        </w:rPr>
        <w:t>, en particulier en matière de créations de postes dans les établissements de proximité</w:t>
      </w:r>
      <w:r w:rsidR="00210E41" w:rsidRPr="0012111C">
        <w:rPr>
          <w:rFonts w:asciiTheme="minorHAnsi" w:hAnsiTheme="minorHAnsi" w:cstheme="minorHAnsi"/>
          <w:sz w:val="22"/>
          <w:szCs w:val="22"/>
        </w:rPr>
        <w:t>. Ces mesures</w:t>
      </w:r>
      <w:r w:rsidR="001B3A0C" w:rsidRPr="0012111C">
        <w:rPr>
          <w:rFonts w:asciiTheme="minorHAnsi" w:hAnsiTheme="minorHAnsi" w:cstheme="minorHAnsi"/>
          <w:sz w:val="22"/>
          <w:szCs w:val="22"/>
        </w:rPr>
        <w:t xml:space="preserve"> permett</w:t>
      </w:r>
      <w:r w:rsidR="00210E41" w:rsidRPr="0012111C">
        <w:rPr>
          <w:rFonts w:asciiTheme="minorHAnsi" w:hAnsiTheme="minorHAnsi" w:cstheme="minorHAnsi"/>
          <w:sz w:val="22"/>
          <w:szCs w:val="22"/>
        </w:rPr>
        <w:t>raient</w:t>
      </w:r>
      <w:r w:rsidR="001B3A0C" w:rsidRPr="0012111C">
        <w:rPr>
          <w:rFonts w:asciiTheme="minorHAnsi" w:hAnsiTheme="minorHAnsi" w:cstheme="minorHAnsi"/>
          <w:sz w:val="22"/>
          <w:szCs w:val="22"/>
        </w:rPr>
        <w:t xml:space="preserve"> l’accès </w:t>
      </w:r>
      <w:r w:rsidR="00210E41" w:rsidRPr="0012111C">
        <w:rPr>
          <w:rFonts w:asciiTheme="minorHAnsi" w:hAnsiTheme="minorHAnsi" w:cstheme="minorHAnsi"/>
          <w:sz w:val="22"/>
          <w:szCs w:val="22"/>
        </w:rPr>
        <w:t xml:space="preserve">à un professionnel de santé </w:t>
      </w:r>
      <w:r w:rsidR="001B3A0C" w:rsidRPr="0012111C">
        <w:rPr>
          <w:rFonts w:asciiTheme="minorHAnsi" w:hAnsiTheme="minorHAnsi" w:cstheme="minorHAnsi"/>
          <w:sz w:val="22"/>
          <w:szCs w:val="22"/>
        </w:rPr>
        <w:t>de toutes les personnes en souffrance psychique, particulièrement les plus précaires qui se rendent plus difficilement à une consultation privée de psychiatre ou de psychologue.</w:t>
      </w:r>
    </w:p>
    <w:p w:rsidR="000D65E8" w:rsidRPr="0012111C" w:rsidRDefault="000D65E8" w:rsidP="000D65E8">
      <w:pPr>
        <w:pStyle w:val="NormalWeb"/>
        <w:spacing w:before="0" w:after="0" w:line="276" w:lineRule="auto"/>
        <w:ind w:left="360"/>
        <w:jc w:val="both"/>
        <w:rPr>
          <w:rFonts w:asciiTheme="minorHAnsi" w:hAnsiTheme="minorHAnsi" w:cstheme="minorHAnsi"/>
          <w:sz w:val="22"/>
          <w:szCs w:val="22"/>
        </w:rPr>
      </w:pPr>
    </w:p>
    <w:p w:rsidR="00340C8E" w:rsidRPr="0012111C" w:rsidRDefault="00E44DF1" w:rsidP="008A2FB4">
      <w:pPr>
        <w:pStyle w:val="NormalWeb"/>
        <w:numPr>
          <w:ilvl w:val="0"/>
          <w:numId w:val="24"/>
        </w:numPr>
        <w:spacing w:before="0" w:after="0" w:line="276" w:lineRule="auto"/>
        <w:jc w:val="both"/>
        <w:rPr>
          <w:rFonts w:asciiTheme="minorHAnsi" w:hAnsiTheme="minorHAnsi" w:cstheme="minorHAnsi"/>
          <w:sz w:val="22"/>
          <w:szCs w:val="22"/>
        </w:rPr>
      </w:pPr>
      <w:r w:rsidRPr="0012111C">
        <w:rPr>
          <w:rFonts w:asciiTheme="minorHAnsi" w:hAnsiTheme="minorHAnsi" w:cstheme="minorHAnsi"/>
          <w:sz w:val="22"/>
          <w:szCs w:val="22"/>
        </w:rPr>
        <w:lastRenderedPageBreak/>
        <w:t xml:space="preserve">En ce qui concerne </w:t>
      </w:r>
      <w:r w:rsidR="00BC49C7" w:rsidRPr="0012111C">
        <w:rPr>
          <w:rFonts w:asciiTheme="minorHAnsi" w:hAnsiTheme="minorHAnsi" w:cstheme="minorHAnsi"/>
          <w:sz w:val="22"/>
          <w:szCs w:val="22"/>
        </w:rPr>
        <w:t>les</w:t>
      </w:r>
      <w:r w:rsidRPr="0012111C">
        <w:rPr>
          <w:rFonts w:asciiTheme="minorHAnsi" w:hAnsiTheme="minorHAnsi" w:cstheme="minorHAnsi"/>
          <w:sz w:val="22"/>
          <w:szCs w:val="22"/>
        </w:rPr>
        <w:t xml:space="preserve"> personnes </w:t>
      </w:r>
      <w:r w:rsidR="00800614" w:rsidRPr="0012111C">
        <w:rPr>
          <w:rFonts w:asciiTheme="minorHAnsi" w:hAnsiTheme="minorHAnsi" w:cstheme="minorHAnsi"/>
          <w:sz w:val="22"/>
          <w:szCs w:val="22"/>
        </w:rPr>
        <w:t>en situation de</w:t>
      </w:r>
      <w:r w:rsidR="00171CD3" w:rsidRPr="0012111C">
        <w:rPr>
          <w:rFonts w:asciiTheme="minorHAnsi" w:hAnsiTheme="minorHAnsi" w:cstheme="minorHAnsi"/>
          <w:sz w:val="22"/>
          <w:szCs w:val="22"/>
        </w:rPr>
        <w:t xml:space="preserve"> vulnérabilité</w:t>
      </w:r>
      <w:r w:rsidRPr="0012111C">
        <w:rPr>
          <w:rFonts w:asciiTheme="minorHAnsi" w:hAnsiTheme="minorHAnsi" w:cstheme="minorHAnsi"/>
          <w:sz w:val="22"/>
          <w:szCs w:val="22"/>
        </w:rPr>
        <w:t xml:space="preserve"> </w:t>
      </w:r>
      <w:r w:rsidR="00E627B4" w:rsidRPr="0012111C">
        <w:rPr>
          <w:rFonts w:asciiTheme="minorHAnsi" w:hAnsiTheme="minorHAnsi" w:cstheme="minorHAnsi"/>
          <w:sz w:val="22"/>
          <w:szCs w:val="22"/>
        </w:rPr>
        <w:t xml:space="preserve">pour des raisons </w:t>
      </w:r>
      <w:r w:rsidRPr="0012111C">
        <w:rPr>
          <w:rFonts w:asciiTheme="minorHAnsi" w:hAnsiTheme="minorHAnsi" w:cstheme="minorHAnsi"/>
          <w:sz w:val="22"/>
          <w:szCs w:val="22"/>
        </w:rPr>
        <w:t>socio-économique</w:t>
      </w:r>
      <w:r w:rsidR="00E627B4" w:rsidRPr="0012111C">
        <w:rPr>
          <w:rFonts w:asciiTheme="minorHAnsi" w:hAnsiTheme="minorHAnsi" w:cstheme="minorHAnsi"/>
          <w:sz w:val="22"/>
          <w:szCs w:val="22"/>
        </w:rPr>
        <w:t>s, administratives</w:t>
      </w:r>
      <w:r w:rsidRPr="0012111C">
        <w:rPr>
          <w:rFonts w:asciiTheme="minorHAnsi" w:hAnsiTheme="minorHAnsi" w:cstheme="minorHAnsi"/>
          <w:sz w:val="22"/>
          <w:szCs w:val="22"/>
        </w:rPr>
        <w:t xml:space="preserve"> ou psychosociale</w:t>
      </w:r>
      <w:r w:rsidR="00E627B4" w:rsidRPr="0012111C">
        <w:rPr>
          <w:rFonts w:asciiTheme="minorHAnsi" w:hAnsiTheme="minorHAnsi" w:cstheme="minorHAnsi"/>
          <w:sz w:val="22"/>
          <w:szCs w:val="22"/>
        </w:rPr>
        <w:t>s</w:t>
      </w:r>
      <w:r w:rsidR="004D340F" w:rsidRPr="0012111C">
        <w:rPr>
          <w:rFonts w:asciiTheme="minorHAnsi" w:hAnsiTheme="minorHAnsi" w:cstheme="minorHAnsi"/>
          <w:sz w:val="22"/>
          <w:szCs w:val="22"/>
        </w:rPr>
        <w:t>,</w:t>
      </w:r>
      <w:r w:rsidR="00E627B4" w:rsidRPr="0012111C">
        <w:rPr>
          <w:rFonts w:asciiTheme="minorHAnsi" w:hAnsiTheme="minorHAnsi" w:cstheme="minorHAnsi"/>
          <w:sz w:val="22"/>
          <w:szCs w:val="22"/>
        </w:rPr>
        <w:t xml:space="preserve"> </w:t>
      </w:r>
      <w:r w:rsidRPr="0012111C">
        <w:rPr>
          <w:rFonts w:asciiTheme="minorHAnsi" w:hAnsiTheme="minorHAnsi" w:cstheme="minorHAnsi"/>
          <w:sz w:val="22"/>
          <w:szCs w:val="22"/>
        </w:rPr>
        <w:t xml:space="preserve">tant la littérature scientifique que les retours d’expériences de terrain montrent la nécessité d’une approche globale </w:t>
      </w:r>
      <w:r w:rsidR="00BC49C7" w:rsidRPr="0012111C">
        <w:rPr>
          <w:rFonts w:asciiTheme="minorHAnsi" w:hAnsiTheme="minorHAnsi" w:cstheme="minorHAnsi"/>
          <w:sz w:val="22"/>
          <w:szCs w:val="22"/>
        </w:rPr>
        <w:t>de la santé</w:t>
      </w:r>
      <w:r w:rsidRPr="0012111C">
        <w:rPr>
          <w:rFonts w:asciiTheme="minorHAnsi" w:hAnsiTheme="minorHAnsi" w:cstheme="minorHAnsi"/>
          <w:sz w:val="22"/>
          <w:szCs w:val="22"/>
        </w:rPr>
        <w:t xml:space="preserve">. </w:t>
      </w:r>
      <w:r w:rsidR="0008771C" w:rsidRPr="0012111C">
        <w:rPr>
          <w:rFonts w:asciiTheme="minorHAnsi" w:hAnsiTheme="minorHAnsi" w:cstheme="minorHAnsi"/>
          <w:sz w:val="22"/>
          <w:szCs w:val="22"/>
        </w:rPr>
        <w:t xml:space="preserve">L’extension </w:t>
      </w:r>
      <w:r w:rsidRPr="0012111C">
        <w:rPr>
          <w:rFonts w:asciiTheme="minorHAnsi" w:hAnsiTheme="minorHAnsi" w:cstheme="minorHAnsi"/>
          <w:sz w:val="22"/>
          <w:szCs w:val="22"/>
        </w:rPr>
        <w:t xml:space="preserve">du Plan quinquennal </w:t>
      </w:r>
      <w:r w:rsidR="00911912" w:rsidRPr="0012111C">
        <w:rPr>
          <w:rFonts w:asciiTheme="minorHAnsi" w:hAnsiTheme="minorHAnsi" w:cstheme="minorHAnsi"/>
          <w:sz w:val="22"/>
          <w:szCs w:val="22"/>
        </w:rPr>
        <w:t>« U</w:t>
      </w:r>
      <w:r w:rsidR="00E627B4" w:rsidRPr="0012111C">
        <w:rPr>
          <w:rFonts w:asciiTheme="minorHAnsi" w:hAnsiTheme="minorHAnsi" w:cstheme="minorHAnsi"/>
          <w:sz w:val="22"/>
          <w:szCs w:val="22"/>
        </w:rPr>
        <w:t>n chez</w:t>
      </w:r>
      <w:r w:rsidR="00911912" w:rsidRPr="0012111C">
        <w:rPr>
          <w:rFonts w:asciiTheme="minorHAnsi" w:hAnsiTheme="minorHAnsi" w:cstheme="minorHAnsi"/>
          <w:sz w:val="22"/>
          <w:szCs w:val="22"/>
        </w:rPr>
        <w:t>-</w:t>
      </w:r>
      <w:r w:rsidR="00E627B4" w:rsidRPr="0012111C">
        <w:rPr>
          <w:rFonts w:asciiTheme="minorHAnsi" w:hAnsiTheme="minorHAnsi" w:cstheme="minorHAnsi"/>
          <w:sz w:val="22"/>
          <w:szCs w:val="22"/>
        </w:rPr>
        <w:t>soi d’abord</w:t>
      </w:r>
      <w:r w:rsidR="00911912" w:rsidRPr="0012111C">
        <w:rPr>
          <w:rFonts w:asciiTheme="minorHAnsi" w:hAnsiTheme="minorHAnsi" w:cstheme="minorHAnsi"/>
          <w:sz w:val="22"/>
          <w:szCs w:val="22"/>
        </w:rPr>
        <w:t> »</w:t>
      </w:r>
      <w:r w:rsidR="0009608D" w:rsidRPr="0012111C">
        <w:rPr>
          <w:rStyle w:val="Appelnotedebasdep"/>
          <w:rFonts w:asciiTheme="minorHAnsi" w:hAnsiTheme="minorHAnsi" w:cstheme="minorHAnsi"/>
          <w:sz w:val="22"/>
          <w:szCs w:val="22"/>
        </w:rPr>
        <w:footnoteReference w:id="91"/>
      </w:r>
      <w:r w:rsidR="00E627B4" w:rsidRPr="0012111C" w:rsidDel="00E627B4">
        <w:rPr>
          <w:rFonts w:asciiTheme="minorHAnsi" w:hAnsiTheme="minorHAnsi" w:cstheme="minorHAnsi"/>
          <w:sz w:val="22"/>
          <w:szCs w:val="22"/>
        </w:rPr>
        <w:t xml:space="preserve"> </w:t>
      </w:r>
      <w:r w:rsidR="00AD3B76" w:rsidRPr="0012111C">
        <w:rPr>
          <w:rFonts w:asciiTheme="minorHAnsi" w:hAnsiTheme="minorHAnsi" w:cstheme="minorHAnsi"/>
          <w:sz w:val="22"/>
          <w:szCs w:val="22"/>
        </w:rPr>
        <w:t>(2018-2022)</w:t>
      </w:r>
      <w:r w:rsidRPr="0012111C">
        <w:rPr>
          <w:rFonts w:asciiTheme="minorHAnsi" w:hAnsiTheme="minorHAnsi" w:cstheme="minorHAnsi"/>
          <w:sz w:val="22"/>
          <w:szCs w:val="22"/>
        </w:rPr>
        <w:t xml:space="preserve"> illustre parfaitement l’importance d’agir sur un ensemble de déterminants sociaux pour améliorer durablement la situation de la personne. En </w:t>
      </w:r>
      <w:r w:rsidR="008257CA" w:rsidRPr="0012111C">
        <w:rPr>
          <w:rFonts w:asciiTheme="minorHAnsi" w:hAnsiTheme="minorHAnsi" w:cstheme="minorHAnsi"/>
          <w:sz w:val="22"/>
          <w:szCs w:val="22"/>
        </w:rPr>
        <w:t xml:space="preserve">matière </w:t>
      </w:r>
      <w:r w:rsidRPr="0012111C">
        <w:rPr>
          <w:rFonts w:asciiTheme="minorHAnsi" w:hAnsiTheme="minorHAnsi" w:cstheme="minorHAnsi"/>
          <w:sz w:val="22"/>
          <w:szCs w:val="22"/>
        </w:rPr>
        <w:t xml:space="preserve">de santé, pour un public précaire, l’accès à des soins ne saurait suffire. </w:t>
      </w:r>
      <w:r w:rsidR="00094EC4" w:rsidRPr="0012111C">
        <w:rPr>
          <w:rFonts w:asciiTheme="minorHAnsi" w:hAnsiTheme="minorHAnsi" w:cstheme="minorHAnsi"/>
          <w:sz w:val="22"/>
          <w:szCs w:val="22"/>
        </w:rPr>
        <w:t>L</w:t>
      </w:r>
      <w:r w:rsidRPr="0012111C">
        <w:rPr>
          <w:rFonts w:asciiTheme="minorHAnsi" w:hAnsiTheme="minorHAnsi" w:cstheme="minorHAnsi"/>
          <w:sz w:val="22"/>
          <w:szCs w:val="22"/>
        </w:rPr>
        <w:t xml:space="preserve">es expériences </w:t>
      </w:r>
      <w:r w:rsidR="006C09E2" w:rsidRPr="0012111C">
        <w:rPr>
          <w:rFonts w:asciiTheme="minorHAnsi" w:hAnsiTheme="minorHAnsi" w:cstheme="minorHAnsi"/>
          <w:sz w:val="22"/>
          <w:szCs w:val="22"/>
        </w:rPr>
        <w:t>menées par le Centre d'Hébergement et d'Assistance aux Personnes Sans-Abri (CHAPSA) de Nanterre</w:t>
      </w:r>
      <w:r w:rsidR="006C09E2" w:rsidRPr="0012111C">
        <w:rPr>
          <w:rStyle w:val="Appelnotedebasdep"/>
          <w:rFonts w:asciiTheme="minorHAnsi" w:hAnsiTheme="minorHAnsi" w:cstheme="minorHAnsi"/>
          <w:sz w:val="22"/>
          <w:szCs w:val="22"/>
        </w:rPr>
        <w:footnoteReference w:id="92"/>
      </w:r>
      <w:r w:rsidR="006C09E2" w:rsidRPr="0012111C">
        <w:rPr>
          <w:rFonts w:asciiTheme="minorHAnsi" w:hAnsiTheme="minorHAnsi" w:cstheme="minorHAnsi"/>
          <w:sz w:val="22"/>
          <w:szCs w:val="22"/>
        </w:rPr>
        <w:t xml:space="preserve"> ou par l’association médico-sociale Gaïa à Paris </w:t>
      </w:r>
      <w:r w:rsidRPr="0012111C">
        <w:rPr>
          <w:rFonts w:asciiTheme="minorHAnsi" w:hAnsiTheme="minorHAnsi" w:cstheme="minorHAnsi"/>
          <w:sz w:val="22"/>
          <w:szCs w:val="22"/>
        </w:rPr>
        <w:t>montrent l’importance d’associer à une prise en charge thérapeutique la satisfaction des besoins fondamentaux</w:t>
      </w:r>
      <w:r w:rsidR="002E49AD" w:rsidRPr="0012111C">
        <w:rPr>
          <w:rFonts w:asciiTheme="minorHAnsi" w:hAnsiTheme="minorHAnsi" w:cstheme="minorHAnsi"/>
          <w:sz w:val="22"/>
          <w:szCs w:val="22"/>
        </w:rPr>
        <w:t> :</w:t>
      </w:r>
      <w:r w:rsidRPr="0012111C">
        <w:rPr>
          <w:rFonts w:asciiTheme="minorHAnsi" w:hAnsiTheme="minorHAnsi" w:cstheme="minorHAnsi"/>
          <w:sz w:val="22"/>
          <w:szCs w:val="22"/>
        </w:rPr>
        <w:t xml:space="preserve"> </w:t>
      </w:r>
      <w:r w:rsidR="00E627B4" w:rsidRPr="0012111C">
        <w:rPr>
          <w:rFonts w:asciiTheme="minorHAnsi" w:hAnsiTheme="minorHAnsi" w:cstheme="minorHAnsi"/>
          <w:sz w:val="22"/>
          <w:szCs w:val="22"/>
        </w:rPr>
        <w:t>respect de la dignité</w:t>
      </w:r>
      <w:r w:rsidR="00D9305B" w:rsidRPr="0012111C">
        <w:rPr>
          <w:rFonts w:asciiTheme="minorHAnsi" w:hAnsiTheme="minorHAnsi" w:cstheme="minorHAnsi"/>
          <w:sz w:val="22"/>
          <w:szCs w:val="22"/>
        </w:rPr>
        <w:t xml:space="preserve">, </w:t>
      </w:r>
      <w:r w:rsidR="00E627B4" w:rsidRPr="0012111C">
        <w:rPr>
          <w:rFonts w:asciiTheme="minorHAnsi" w:hAnsiTheme="minorHAnsi" w:cstheme="minorHAnsi"/>
          <w:sz w:val="22"/>
          <w:szCs w:val="22"/>
        </w:rPr>
        <w:t>bien-être physique</w:t>
      </w:r>
      <w:r w:rsidR="00BC49C7" w:rsidRPr="0012111C">
        <w:rPr>
          <w:rFonts w:asciiTheme="minorHAnsi" w:hAnsiTheme="minorHAnsi" w:cstheme="minorHAnsi"/>
          <w:sz w:val="22"/>
          <w:szCs w:val="22"/>
        </w:rPr>
        <w:t xml:space="preserve"> et</w:t>
      </w:r>
      <w:r w:rsidR="00D9305B" w:rsidRPr="0012111C">
        <w:rPr>
          <w:rFonts w:asciiTheme="minorHAnsi" w:hAnsiTheme="minorHAnsi" w:cstheme="minorHAnsi"/>
          <w:sz w:val="22"/>
          <w:szCs w:val="22"/>
        </w:rPr>
        <w:t xml:space="preserve"> </w:t>
      </w:r>
      <w:r w:rsidR="00E627B4" w:rsidRPr="0012111C">
        <w:rPr>
          <w:rFonts w:asciiTheme="minorHAnsi" w:hAnsiTheme="minorHAnsi" w:cstheme="minorHAnsi"/>
          <w:sz w:val="22"/>
          <w:szCs w:val="22"/>
        </w:rPr>
        <w:t>psychique</w:t>
      </w:r>
      <w:r w:rsidR="00BC49C7" w:rsidRPr="0012111C">
        <w:rPr>
          <w:rFonts w:asciiTheme="minorHAnsi" w:hAnsiTheme="minorHAnsi" w:cstheme="minorHAnsi"/>
          <w:sz w:val="22"/>
          <w:szCs w:val="22"/>
        </w:rPr>
        <w:t>,</w:t>
      </w:r>
      <w:r w:rsidR="004D340F" w:rsidRPr="0012111C">
        <w:rPr>
          <w:rFonts w:asciiTheme="minorHAnsi" w:hAnsiTheme="minorHAnsi" w:cstheme="minorHAnsi"/>
          <w:sz w:val="22"/>
          <w:szCs w:val="22"/>
        </w:rPr>
        <w:t xml:space="preserve"> et</w:t>
      </w:r>
      <w:r w:rsidR="00D9305B" w:rsidRPr="0012111C">
        <w:rPr>
          <w:rFonts w:asciiTheme="minorHAnsi" w:hAnsiTheme="minorHAnsi" w:cstheme="minorHAnsi"/>
          <w:sz w:val="22"/>
          <w:szCs w:val="22"/>
        </w:rPr>
        <w:t xml:space="preserve"> vie en </w:t>
      </w:r>
      <w:r w:rsidRPr="0012111C">
        <w:rPr>
          <w:rFonts w:asciiTheme="minorHAnsi" w:hAnsiTheme="minorHAnsi" w:cstheme="minorHAnsi"/>
          <w:sz w:val="22"/>
          <w:szCs w:val="22"/>
        </w:rPr>
        <w:t>sécurité</w:t>
      </w:r>
      <w:r w:rsidR="00D9305B" w:rsidRPr="0012111C">
        <w:rPr>
          <w:rFonts w:asciiTheme="minorHAnsi" w:hAnsiTheme="minorHAnsi" w:cstheme="minorHAnsi"/>
          <w:sz w:val="22"/>
          <w:szCs w:val="22"/>
        </w:rPr>
        <w:t>,</w:t>
      </w:r>
      <w:r w:rsidRPr="0012111C">
        <w:rPr>
          <w:rFonts w:asciiTheme="minorHAnsi" w:hAnsiTheme="minorHAnsi" w:cstheme="minorHAnsi"/>
          <w:sz w:val="22"/>
          <w:szCs w:val="22"/>
        </w:rPr>
        <w:t xml:space="preserve"> pour que la personne soit </w:t>
      </w:r>
      <w:r w:rsidR="00D9305B" w:rsidRPr="0012111C">
        <w:rPr>
          <w:rFonts w:asciiTheme="minorHAnsi" w:hAnsiTheme="minorHAnsi" w:cstheme="minorHAnsi"/>
          <w:sz w:val="22"/>
          <w:szCs w:val="22"/>
        </w:rPr>
        <w:t xml:space="preserve">en mesure </w:t>
      </w:r>
      <w:r w:rsidRPr="0012111C">
        <w:rPr>
          <w:rFonts w:asciiTheme="minorHAnsi" w:hAnsiTheme="minorHAnsi" w:cstheme="minorHAnsi"/>
          <w:sz w:val="22"/>
          <w:szCs w:val="22"/>
        </w:rPr>
        <w:t xml:space="preserve">de se concentrer sur sa santé. La CNCDH recommande dans ce domaine que soient développés des programmes </w:t>
      </w:r>
      <w:r w:rsidR="00235965" w:rsidRPr="0012111C">
        <w:rPr>
          <w:rFonts w:asciiTheme="minorHAnsi" w:hAnsiTheme="minorHAnsi" w:cstheme="minorHAnsi"/>
          <w:sz w:val="22"/>
          <w:szCs w:val="22"/>
        </w:rPr>
        <w:t xml:space="preserve">intégrant un </w:t>
      </w:r>
      <w:r w:rsidR="00AD62D5" w:rsidRPr="0012111C">
        <w:rPr>
          <w:rFonts w:asciiTheme="minorHAnsi" w:hAnsiTheme="minorHAnsi" w:cstheme="minorHAnsi"/>
          <w:sz w:val="22"/>
          <w:szCs w:val="22"/>
        </w:rPr>
        <w:t xml:space="preserve">logement </w:t>
      </w:r>
      <w:r w:rsidR="00235965" w:rsidRPr="0012111C">
        <w:rPr>
          <w:rFonts w:asciiTheme="minorHAnsi" w:hAnsiTheme="minorHAnsi" w:cstheme="minorHAnsi"/>
          <w:sz w:val="22"/>
          <w:szCs w:val="22"/>
        </w:rPr>
        <w:t>durable et</w:t>
      </w:r>
      <w:r w:rsidRPr="0012111C">
        <w:rPr>
          <w:rFonts w:asciiTheme="minorHAnsi" w:hAnsiTheme="minorHAnsi" w:cstheme="minorHAnsi"/>
          <w:sz w:val="22"/>
          <w:szCs w:val="22"/>
        </w:rPr>
        <w:t xml:space="preserve"> une prise en charge globale des personnes </w:t>
      </w:r>
      <w:r w:rsidR="00235965" w:rsidRPr="0012111C">
        <w:rPr>
          <w:rFonts w:asciiTheme="minorHAnsi" w:hAnsiTheme="minorHAnsi" w:cstheme="minorHAnsi"/>
          <w:sz w:val="22"/>
          <w:szCs w:val="22"/>
        </w:rPr>
        <w:t>s’inscrivant dans la durée</w:t>
      </w:r>
      <w:r w:rsidR="001D1385" w:rsidRPr="0012111C">
        <w:rPr>
          <w:rFonts w:asciiTheme="minorHAnsi" w:hAnsiTheme="minorHAnsi" w:cstheme="minorHAnsi"/>
          <w:sz w:val="22"/>
          <w:szCs w:val="22"/>
        </w:rPr>
        <w:t>, avec un accompagnement pluridisciplinaire et</w:t>
      </w:r>
      <w:r w:rsidR="008257CA" w:rsidRPr="0012111C">
        <w:rPr>
          <w:rFonts w:asciiTheme="minorHAnsi" w:hAnsiTheme="minorHAnsi" w:cstheme="minorHAnsi"/>
          <w:sz w:val="22"/>
          <w:szCs w:val="22"/>
        </w:rPr>
        <w:t>,</w:t>
      </w:r>
      <w:r w:rsidR="001D1385" w:rsidRPr="0012111C">
        <w:rPr>
          <w:rFonts w:asciiTheme="minorHAnsi" w:hAnsiTheme="minorHAnsi" w:cstheme="minorHAnsi"/>
          <w:sz w:val="22"/>
          <w:szCs w:val="22"/>
        </w:rPr>
        <w:t xml:space="preserve"> si nécessaire</w:t>
      </w:r>
      <w:r w:rsidR="008257CA" w:rsidRPr="0012111C">
        <w:rPr>
          <w:rFonts w:asciiTheme="minorHAnsi" w:hAnsiTheme="minorHAnsi" w:cstheme="minorHAnsi"/>
          <w:sz w:val="22"/>
          <w:szCs w:val="22"/>
        </w:rPr>
        <w:t>,</w:t>
      </w:r>
      <w:r w:rsidR="001D1385" w:rsidRPr="0012111C">
        <w:rPr>
          <w:rFonts w:asciiTheme="minorHAnsi" w:hAnsiTheme="minorHAnsi" w:cstheme="minorHAnsi"/>
          <w:sz w:val="22"/>
          <w:szCs w:val="22"/>
        </w:rPr>
        <w:t xml:space="preserve"> la présence d’un interprète</w:t>
      </w:r>
      <w:r w:rsidRPr="0012111C">
        <w:rPr>
          <w:rFonts w:asciiTheme="minorHAnsi" w:hAnsiTheme="minorHAnsi" w:cstheme="minorHAnsi"/>
          <w:sz w:val="22"/>
          <w:szCs w:val="22"/>
        </w:rPr>
        <w:t>.</w:t>
      </w:r>
    </w:p>
    <w:p w:rsidR="009B645E" w:rsidRPr="0012111C" w:rsidRDefault="009B645E" w:rsidP="008A2FB4">
      <w:pPr>
        <w:pStyle w:val="NormalWeb"/>
        <w:spacing w:before="0" w:after="0" w:line="276" w:lineRule="auto"/>
        <w:ind w:left="720"/>
        <w:jc w:val="both"/>
        <w:rPr>
          <w:rFonts w:asciiTheme="minorHAnsi" w:hAnsiTheme="minorHAnsi" w:cstheme="minorHAnsi"/>
          <w:sz w:val="22"/>
          <w:szCs w:val="22"/>
        </w:rPr>
      </w:pPr>
    </w:p>
    <w:p w:rsidR="009B645E" w:rsidRPr="0012111C" w:rsidRDefault="009B645E" w:rsidP="00FF4FCA">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Cependant</w:t>
      </w:r>
      <w:r w:rsidR="004D340F" w:rsidRPr="0012111C">
        <w:rPr>
          <w:rFonts w:asciiTheme="minorHAnsi" w:hAnsiTheme="minorHAnsi" w:cstheme="minorHAnsi"/>
          <w:sz w:val="22"/>
          <w:szCs w:val="22"/>
        </w:rPr>
        <w:t>,</w:t>
      </w:r>
      <w:r w:rsidRPr="0012111C">
        <w:rPr>
          <w:rFonts w:asciiTheme="minorHAnsi" w:hAnsiTheme="minorHAnsi" w:cstheme="minorHAnsi"/>
          <w:sz w:val="22"/>
          <w:szCs w:val="22"/>
        </w:rPr>
        <w:t xml:space="preserve"> la CNCDH souligne que la nécessaire prise en compte des inégalités sociales de santé ne pourra se faire </w:t>
      </w:r>
      <w:r w:rsidR="00206162" w:rsidRPr="0012111C">
        <w:rPr>
          <w:rFonts w:asciiTheme="minorHAnsi" w:hAnsiTheme="minorHAnsi" w:cstheme="minorHAnsi"/>
          <w:sz w:val="22"/>
          <w:szCs w:val="22"/>
        </w:rPr>
        <w:t>sans</w:t>
      </w:r>
      <w:r w:rsidRPr="0012111C">
        <w:rPr>
          <w:rFonts w:asciiTheme="minorHAnsi" w:hAnsiTheme="minorHAnsi" w:cstheme="minorHAnsi"/>
          <w:sz w:val="22"/>
          <w:szCs w:val="22"/>
        </w:rPr>
        <w:t xml:space="preserve"> mesures urgentes pour résoudre la crise actuelle du système de soins et en particulier de l’hôpital public. Celles-ci devront inclure une amélioration de la qualité des soins, sans disparités territoriales, en encourageant le travail d’équipe et une meilleure prise en compte des spécificités et des inégalités sociales en amont du soin, aussi bien dans l’accueil</w:t>
      </w:r>
      <w:r w:rsidR="00D93620" w:rsidRPr="0012111C">
        <w:rPr>
          <w:rFonts w:asciiTheme="minorHAnsi" w:hAnsiTheme="minorHAnsi" w:cstheme="minorHAnsi"/>
          <w:sz w:val="22"/>
          <w:szCs w:val="22"/>
        </w:rPr>
        <w:t xml:space="preserve"> et</w:t>
      </w:r>
      <w:r w:rsidRPr="0012111C">
        <w:rPr>
          <w:rFonts w:asciiTheme="minorHAnsi" w:hAnsiTheme="minorHAnsi" w:cstheme="minorHAnsi"/>
          <w:sz w:val="22"/>
          <w:szCs w:val="22"/>
        </w:rPr>
        <w:t xml:space="preserve"> l’accompagnement que</w:t>
      </w:r>
      <w:r w:rsidR="00D93620" w:rsidRPr="0012111C">
        <w:rPr>
          <w:rFonts w:asciiTheme="minorHAnsi" w:hAnsiTheme="minorHAnsi" w:cstheme="minorHAnsi"/>
          <w:sz w:val="22"/>
          <w:szCs w:val="22"/>
        </w:rPr>
        <w:t xml:space="preserve"> pour</w:t>
      </w:r>
      <w:r w:rsidRPr="0012111C">
        <w:rPr>
          <w:rFonts w:asciiTheme="minorHAnsi" w:hAnsiTheme="minorHAnsi" w:cstheme="minorHAnsi"/>
          <w:sz w:val="22"/>
          <w:szCs w:val="22"/>
        </w:rPr>
        <w:t xml:space="preserve"> les soins médicaux au sens strict</w:t>
      </w:r>
      <w:r w:rsidR="002B4C82" w:rsidRPr="0012111C">
        <w:rPr>
          <w:rFonts w:asciiTheme="minorHAnsi" w:hAnsiTheme="minorHAnsi" w:cstheme="minorHAnsi"/>
          <w:sz w:val="22"/>
          <w:szCs w:val="22"/>
        </w:rPr>
        <w:t>. Cela</w:t>
      </w:r>
      <w:r w:rsidRPr="0012111C">
        <w:rPr>
          <w:rFonts w:asciiTheme="minorHAnsi" w:hAnsiTheme="minorHAnsi" w:cstheme="minorHAnsi"/>
          <w:sz w:val="22"/>
          <w:szCs w:val="22"/>
        </w:rPr>
        <w:t xml:space="preserve"> implique évidemment du temps et donc des soignants en nombre suffisant avec des formations adaptée</w:t>
      </w:r>
      <w:r w:rsidR="001D1385" w:rsidRPr="0012111C">
        <w:rPr>
          <w:rFonts w:asciiTheme="minorHAnsi" w:hAnsiTheme="minorHAnsi" w:cstheme="minorHAnsi"/>
          <w:sz w:val="22"/>
          <w:szCs w:val="22"/>
        </w:rPr>
        <w:t xml:space="preserve">s. La CNCDH </w:t>
      </w:r>
      <w:r w:rsidR="00094EC4" w:rsidRPr="0012111C">
        <w:rPr>
          <w:rFonts w:asciiTheme="minorHAnsi" w:hAnsiTheme="minorHAnsi" w:cstheme="minorHAnsi"/>
          <w:sz w:val="22"/>
          <w:szCs w:val="22"/>
        </w:rPr>
        <w:t>s’inquiète particulièrement de</w:t>
      </w:r>
      <w:r w:rsidR="00FF4FCA" w:rsidRPr="0012111C">
        <w:rPr>
          <w:rFonts w:asciiTheme="minorHAnsi" w:hAnsiTheme="minorHAnsi" w:cstheme="minorHAnsi"/>
          <w:sz w:val="22"/>
          <w:szCs w:val="22"/>
        </w:rPr>
        <w:t>s départs massifs</w:t>
      </w:r>
      <w:r w:rsidR="00094EC4" w:rsidRPr="0012111C">
        <w:rPr>
          <w:rFonts w:asciiTheme="minorHAnsi" w:hAnsiTheme="minorHAnsi" w:cstheme="minorHAnsi"/>
          <w:sz w:val="22"/>
          <w:szCs w:val="22"/>
        </w:rPr>
        <w:t xml:space="preserve"> de personnels soignants</w:t>
      </w:r>
      <w:r w:rsidR="008257CA" w:rsidRPr="0012111C">
        <w:rPr>
          <w:rFonts w:asciiTheme="minorHAnsi" w:hAnsiTheme="minorHAnsi" w:cstheme="minorHAnsi"/>
          <w:sz w:val="22"/>
          <w:szCs w:val="22"/>
        </w:rPr>
        <w:t>,</w:t>
      </w:r>
      <w:r w:rsidR="00094EC4" w:rsidRPr="0012111C">
        <w:rPr>
          <w:rFonts w:asciiTheme="minorHAnsi" w:hAnsiTheme="minorHAnsi" w:cstheme="minorHAnsi"/>
          <w:sz w:val="22"/>
          <w:szCs w:val="22"/>
        </w:rPr>
        <w:t xml:space="preserve"> contraints de démissionner du fait de leurs conditions de travail et de leurs répercussions sur les personnes soignées</w:t>
      </w:r>
      <w:r w:rsidR="00FF4FCA" w:rsidRPr="0012111C">
        <w:rPr>
          <w:rStyle w:val="Appelnotedebasdep"/>
          <w:rFonts w:asciiTheme="minorHAnsi" w:hAnsiTheme="minorHAnsi" w:cstheme="minorHAnsi"/>
          <w:sz w:val="22"/>
          <w:szCs w:val="22"/>
        </w:rPr>
        <w:footnoteReference w:id="93"/>
      </w:r>
      <w:r w:rsidR="00094EC4" w:rsidRPr="0012111C">
        <w:rPr>
          <w:rFonts w:asciiTheme="minorHAnsi" w:hAnsiTheme="minorHAnsi" w:cstheme="minorHAnsi"/>
          <w:sz w:val="22"/>
          <w:szCs w:val="22"/>
        </w:rPr>
        <w:t>, d</w:t>
      </w:r>
      <w:r w:rsidR="00FF4FCA" w:rsidRPr="0012111C">
        <w:rPr>
          <w:rFonts w:asciiTheme="minorHAnsi" w:hAnsiTheme="minorHAnsi" w:cstheme="minorHAnsi"/>
          <w:sz w:val="22"/>
          <w:szCs w:val="22"/>
        </w:rPr>
        <w:t xml:space="preserve">e la dévalorisation </w:t>
      </w:r>
      <w:r w:rsidR="00094EC4" w:rsidRPr="0012111C">
        <w:rPr>
          <w:rFonts w:asciiTheme="minorHAnsi" w:hAnsiTheme="minorHAnsi" w:cstheme="minorHAnsi"/>
          <w:sz w:val="22"/>
          <w:szCs w:val="22"/>
        </w:rPr>
        <w:t>de leur activité dont témoigne</w:t>
      </w:r>
      <w:r w:rsidR="00FF4FCA" w:rsidRPr="0012111C">
        <w:rPr>
          <w:rFonts w:asciiTheme="minorHAnsi" w:hAnsiTheme="minorHAnsi" w:cstheme="minorHAnsi"/>
          <w:sz w:val="22"/>
          <w:szCs w:val="22"/>
        </w:rPr>
        <w:t>nt</w:t>
      </w:r>
      <w:r w:rsidR="00094EC4" w:rsidRPr="0012111C">
        <w:rPr>
          <w:rFonts w:asciiTheme="minorHAnsi" w:hAnsiTheme="minorHAnsi" w:cstheme="minorHAnsi"/>
          <w:sz w:val="22"/>
          <w:szCs w:val="22"/>
        </w:rPr>
        <w:t xml:space="preserve"> </w:t>
      </w:r>
      <w:r w:rsidR="00206162" w:rsidRPr="0012111C">
        <w:rPr>
          <w:rFonts w:asciiTheme="minorHAnsi" w:hAnsiTheme="minorHAnsi" w:cstheme="minorHAnsi"/>
          <w:sz w:val="22"/>
          <w:szCs w:val="22"/>
        </w:rPr>
        <w:t>le niveau de leurs rémunérations</w:t>
      </w:r>
      <w:r w:rsidR="00EE26FB" w:rsidRPr="0012111C">
        <w:rPr>
          <w:rFonts w:asciiTheme="minorHAnsi" w:hAnsiTheme="minorHAnsi" w:cstheme="minorHAnsi"/>
          <w:sz w:val="22"/>
          <w:szCs w:val="22"/>
        </w:rPr>
        <w:t>,</w:t>
      </w:r>
      <w:r w:rsidR="00094EC4" w:rsidRPr="0012111C">
        <w:rPr>
          <w:rFonts w:asciiTheme="minorHAnsi" w:hAnsiTheme="minorHAnsi" w:cstheme="minorHAnsi"/>
          <w:sz w:val="22"/>
          <w:szCs w:val="22"/>
        </w:rPr>
        <w:t xml:space="preserve"> et </w:t>
      </w:r>
      <w:r w:rsidR="002B4C82" w:rsidRPr="0012111C">
        <w:rPr>
          <w:rFonts w:asciiTheme="minorHAnsi" w:hAnsiTheme="minorHAnsi" w:cstheme="minorHAnsi"/>
          <w:sz w:val="22"/>
          <w:szCs w:val="22"/>
        </w:rPr>
        <w:t xml:space="preserve">du </w:t>
      </w:r>
      <w:r w:rsidR="00094EC4" w:rsidRPr="0012111C">
        <w:rPr>
          <w:rFonts w:asciiTheme="minorHAnsi" w:hAnsiTheme="minorHAnsi" w:cstheme="minorHAnsi"/>
          <w:sz w:val="22"/>
          <w:szCs w:val="22"/>
        </w:rPr>
        <w:t>manque de démocratie et de concertation dans la gestion managériale de l’hôpital au détriment de l’humain</w:t>
      </w:r>
      <w:r w:rsidR="00094EC4" w:rsidRPr="0012111C">
        <w:rPr>
          <w:rStyle w:val="Appelnotedebasdep"/>
          <w:rFonts w:asciiTheme="minorHAnsi" w:hAnsiTheme="minorHAnsi" w:cstheme="minorHAnsi"/>
          <w:sz w:val="22"/>
          <w:szCs w:val="22"/>
        </w:rPr>
        <w:footnoteReference w:id="94"/>
      </w:r>
      <w:r w:rsidR="00094EC4" w:rsidRPr="0012111C">
        <w:rPr>
          <w:rFonts w:asciiTheme="minorHAnsi" w:hAnsiTheme="minorHAnsi" w:cstheme="minorHAnsi"/>
          <w:sz w:val="22"/>
          <w:szCs w:val="22"/>
        </w:rPr>
        <w:t xml:space="preserve">. </w:t>
      </w:r>
      <w:r w:rsidR="00F65557" w:rsidRPr="0012111C">
        <w:rPr>
          <w:rFonts w:asciiTheme="minorHAnsi" w:hAnsiTheme="minorHAnsi" w:cstheme="minorHAnsi"/>
          <w:sz w:val="22"/>
          <w:szCs w:val="22"/>
        </w:rPr>
        <w:t xml:space="preserve">La CNCDH s’inquiète également de la hausse continuelle du reste à charge pour les patients, qui touche en particulier les </w:t>
      </w:r>
      <w:r w:rsidR="00F43689" w:rsidRPr="0012111C">
        <w:rPr>
          <w:rFonts w:asciiTheme="minorHAnsi" w:hAnsiTheme="minorHAnsi" w:cstheme="minorHAnsi"/>
          <w:sz w:val="22"/>
          <w:szCs w:val="22"/>
        </w:rPr>
        <w:t>patients</w:t>
      </w:r>
      <w:r w:rsidR="00F65557" w:rsidRPr="0012111C">
        <w:rPr>
          <w:rFonts w:asciiTheme="minorHAnsi" w:hAnsiTheme="minorHAnsi" w:cstheme="minorHAnsi"/>
          <w:sz w:val="22"/>
          <w:szCs w:val="22"/>
        </w:rPr>
        <w:t xml:space="preserve"> les plus précaires et ceux qui sont en situation de handicap</w:t>
      </w:r>
      <w:r w:rsidR="008610F4" w:rsidRPr="0012111C">
        <w:rPr>
          <w:rFonts w:asciiTheme="minorHAnsi" w:hAnsiTheme="minorHAnsi" w:cstheme="minorHAnsi"/>
          <w:sz w:val="22"/>
          <w:szCs w:val="22"/>
        </w:rPr>
        <w:t xml:space="preserve">, comme </w:t>
      </w:r>
      <w:r w:rsidR="008257CA" w:rsidRPr="0012111C">
        <w:rPr>
          <w:rFonts w:asciiTheme="minorHAnsi" w:hAnsiTheme="minorHAnsi" w:cstheme="minorHAnsi"/>
          <w:sz w:val="22"/>
          <w:szCs w:val="22"/>
        </w:rPr>
        <w:t>lors</w:t>
      </w:r>
      <w:r w:rsidR="008610F4" w:rsidRPr="0012111C">
        <w:rPr>
          <w:rFonts w:asciiTheme="minorHAnsi" w:hAnsiTheme="minorHAnsi" w:cstheme="minorHAnsi"/>
          <w:sz w:val="22"/>
          <w:szCs w:val="22"/>
        </w:rPr>
        <w:t xml:space="preserve"> de la</w:t>
      </w:r>
      <w:r w:rsidR="00F65557" w:rsidRPr="0012111C">
        <w:rPr>
          <w:rFonts w:asciiTheme="minorHAnsi" w:hAnsiTheme="minorHAnsi" w:cstheme="minorHAnsi"/>
          <w:sz w:val="22"/>
          <w:szCs w:val="22"/>
        </w:rPr>
        <w:t xml:space="preserve"> mise en place </w:t>
      </w:r>
      <w:r w:rsidR="008610F4" w:rsidRPr="0012111C">
        <w:rPr>
          <w:rFonts w:asciiTheme="minorHAnsi" w:hAnsiTheme="minorHAnsi" w:cstheme="minorHAnsi"/>
          <w:sz w:val="22"/>
          <w:szCs w:val="22"/>
        </w:rPr>
        <w:t xml:space="preserve">récente </w:t>
      </w:r>
      <w:r w:rsidR="00F65557" w:rsidRPr="0012111C">
        <w:rPr>
          <w:rFonts w:asciiTheme="minorHAnsi" w:hAnsiTheme="minorHAnsi" w:cstheme="minorHAnsi"/>
          <w:sz w:val="22"/>
          <w:szCs w:val="22"/>
        </w:rPr>
        <w:t>du forfait patient urgence</w:t>
      </w:r>
      <w:r w:rsidR="009E3B62" w:rsidRPr="0012111C">
        <w:rPr>
          <w:rStyle w:val="Appelnotedebasdep"/>
          <w:rFonts w:asciiTheme="minorHAnsi" w:hAnsiTheme="minorHAnsi" w:cstheme="minorHAnsi"/>
          <w:sz w:val="22"/>
          <w:szCs w:val="22"/>
        </w:rPr>
        <w:footnoteReference w:id="95"/>
      </w:r>
      <w:r w:rsidR="00F65557" w:rsidRPr="0012111C">
        <w:rPr>
          <w:rFonts w:asciiTheme="minorHAnsi" w:hAnsiTheme="minorHAnsi" w:cstheme="minorHAnsi"/>
          <w:sz w:val="22"/>
          <w:szCs w:val="22"/>
        </w:rPr>
        <w:t xml:space="preserve">. </w:t>
      </w:r>
    </w:p>
    <w:p w:rsidR="00340C8E" w:rsidRPr="0012111C" w:rsidRDefault="00340C8E" w:rsidP="00FF4FCA">
      <w:pPr>
        <w:rPr>
          <w:rFonts w:asciiTheme="minorHAnsi" w:hAnsiTheme="minorHAnsi" w:cstheme="minorHAnsi"/>
        </w:rPr>
      </w:pPr>
    </w:p>
    <w:p w:rsidR="00340C8E" w:rsidRPr="0012111C" w:rsidRDefault="00E44DF1" w:rsidP="008A2FB4">
      <w:pPr>
        <w:pStyle w:val="Paragraphedeliste"/>
        <w:numPr>
          <w:ilvl w:val="0"/>
          <w:numId w:val="24"/>
        </w:numPr>
        <w:spacing w:line="276" w:lineRule="auto"/>
        <w:jc w:val="both"/>
        <w:rPr>
          <w:rFonts w:asciiTheme="minorHAnsi" w:hAnsiTheme="minorHAnsi" w:cstheme="minorHAnsi"/>
          <w:sz w:val="22"/>
          <w:szCs w:val="22"/>
        </w:rPr>
      </w:pPr>
      <w:r w:rsidRPr="0012111C">
        <w:rPr>
          <w:rFonts w:asciiTheme="minorHAnsi" w:hAnsiTheme="minorHAnsi" w:cstheme="minorHAnsi"/>
          <w:sz w:val="22"/>
          <w:szCs w:val="22"/>
        </w:rPr>
        <w:t>L</w:t>
      </w:r>
      <w:r w:rsidR="00EE26FB" w:rsidRPr="0012111C">
        <w:rPr>
          <w:rFonts w:asciiTheme="minorHAnsi" w:hAnsiTheme="minorHAnsi" w:cstheme="minorHAnsi"/>
          <w:sz w:val="22"/>
          <w:szCs w:val="22"/>
        </w:rPr>
        <w:t>a faible prise en compte des</w:t>
      </w:r>
      <w:r w:rsidRPr="0012111C">
        <w:rPr>
          <w:rFonts w:asciiTheme="minorHAnsi" w:hAnsiTheme="minorHAnsi" w:cstheme="minorHAnsi"/>
          <w:sz w:val="22"/>
          <w:szCs w:val="22"/>
        </w:rPr>
        <w:t xml:space="preserve"> inégalités sociales de santé </w:t>
      </w:r>
      <w:r w:rsidR="00EE26FB" w:rsidRPr="0012111C">
        <w:rPr>
          <w:rFonts w:asciiTheme="minorHAnsi" w:hAnsiTheme="minorHAnsi" w:cstheme="minorHAnsi"/>
          <w:sz w:val="22"/>
          <w:szCs w:val="22"/>
        </w:rPr>
        <w:t>est</w:t>
      </w:r>
      <w:r w:rsidR="00235965" w:rsidRPr="0012111C">
        <w:rPr>
          <w:rFonts w:asciiTheme="minorHAnsi" w:hAnsiTheme="minorHAnsi" w:cstheme="minorHAnsi"/>
          <w:sz w:val="22"/>
          <w:szCs w:val="22"/>
        </w:rPr>
        <w:t xml:space="preserve"> une occasion manquée des politiques de santé en France depuis une décennie</w:t>
      </w:r>
      <w:r w:rsidRPr="0012111C">
        <w:rPr>
          <w:rFonts w:asciiTheme="minorHAnsi" w:hAnsiTheme="minorHAnsi" w:cstheme="minorHAnsi"/>
          <w:sz w:val="22"/>
          <w:szCs w:val="22"/>
        </w:rPr>
        <w:t xml:space="preserve">. </w:t>
      </w:r>
      <w:r w:rsidR="00320A1B" w:rsidRPr="0012111C">
        <w:rPr>
          <w:rFonts w:asciiTheme="minorHAnsi" w:hAnsiTheme="minorHAnsi" w:cstheme="minorHAnsi"/>
          <w:sz w:val="22"/>
          <w:szCs w:val="22"/>
        </w:rPr>
        <w:t>M</w:t>
      </w:r>
      <w:r w:rsidRPr="0012111C">
        <w:rPr>
          <w:rFonts w:asciiTheme="minorHAnsi" w:hAnsiTheme="minorHAnsi" w:cstheme="minorHAnsi"/>
          <w:sz w:val="22"/>
          <w:szCs w:val="22"/>
        </w:rPr>
        <w:t>ême si</w:t>
      </w:r>
      <w:r w:rsidR="00561AAA" w:rsidRPr="0012111C">
        <w:rPr>
          <w:rFonts w:asciiTheme="minorHAnsi" w:hAnsiTheme="minorHAnsi" w:cstheme="minorHAnsi"/>
          <w:sz w:val="22"/>
          <w:szCs w:val="22"/>
        </w:rPr>
        <w:t xml:space="preserve"> les plans et stratégies nationales de santé y font de plus en plus fréquemment référence</w:t>
      </w:r>
      <w:r w:rsidR="002B4C82" w:rsidRPr="0012111C">
        <w:rPr>
          <w:rFonts w:asciiTheme="minorHAnsi" w:hAnsiTheme="minorHAnsi" w:cstheme="minorHAnsi"/>
          <w:sz w:val="22"/>
          <w:szCs w:val="22"/>
        </w:rPr>
        <w:t>,</w:t>
      </w:r>
      <w:r w:rsidRPr="0012111C">
        <w:rPr>
          <w:rFonts w:asciiTheme="minorHAnsi" w:hAnsiTheme="minorHAnsi" w:cstheme="minorHAnsi"/>
          <w:sz w:val="22"/>
          <w:szCs w:val="22"/>
        </w:rPr>
        <w:t xml:space="preserve"> </w:t>
      </w:r>
      <w:r w:rsidR="00EE26FB" w:rsidRPr="0012111C">
        <w:rPr>
          <w:rFonts w:asciiTheme="minorHAnsi" w:hAnsiTheme="minorHAnsi" w:cstheme="minorHAnsi"/>
          <w:sz w:val="22"/>
          <w:szCs w:val="22"/>
        </w:rPr>
        <w:t>leur effectivité</w:t>
      </w:r>
      <w:r w:rsidRPr="0012111C">
        <w:rPr>
          <w:rFonts w:asciiTheme="minorHAnsi" w:hAnsiTheme="minorHAnsi" w:cstheme="minorHAnsi"/>
          <w:sz w:val="22"/>
          <w:szCs w:val="22"/>
        </w:rPr>
        <w:t xml:space="preserve"> demeure lacunaire. </w:t>
      </w:r>
      <w:r w:rsidR="002B4C82" w:rsidRPr="0012111C">
        <w:rPr>
          <w:rFonts w:asciiTheme="minorHAnsi" w:hAnsiTheme="minorHAnsi" w:cstheme="minorHAnsi"/>
          <w:sz w:val="22"/>
          <w:szCs w:val="22"/>
        </w:rPr>
        <w:t xml:space="preserve">Les inégalités sociales de santé </w:t>
      </w:r>
      <w:r w:rsidRPr="0012111C">
        <w:rPr>
          <w:rFonts w:asciiTheme="minorHAnsi" w:hAnsiTheme="minorHAnsi" w:cstheme="minorHAnsi"/>
          <w:sz w:val="22"/>
          <w:szCs w:val="22"/>
        </w:rPr>
        <w:t xml:space="preserve">relèvent pourtant d’un problème systémique et les pouvoirs publics doivent s’en saisir de façon à garantir le droit à la santé pour toutes </w:t>
      </w:r>
      <w:r w:rsidR="00DA0268" w:rsidRPr="0012111C">
        <w:rPr>
          <w:rFonts w:asciiTheme="minorHAnsi" w:hAnsiTheme="minorHAnsi" w:cstheme="minorHAnsi"/>
          <w:sz w:val="22"/>
          <w:szCs w:val="22"/>
        </w:rPr>
        <w:t>et tous</w:t>
      </w:r>
      <w:r w:rsidR="008257CA" w:rsidRPr="0012111C">
        <w:rPr>
          <w:rFonts w:asciiTheme="minorHAnsi" w:hAnsiTheme="minorHAnsi" w:cstheme="minorHAnsi"/>
          <w:sz w:val="22"/>
          <w:szCs w:val="22"/>
        </w:rPr>
        <w:t>,</w:t>
      </w:r>
      <w:r w:rsidR="00DA0268" w:rsidRPr="0012111C">
        <w:rPr>
          <w:rFonts w:asciiTheme="minorHAnsi" w:hAnsiTheme="minorHAnsi" w:cstheme="minorHAnsi"/>
          <w:sz w:val="22"/>
          <w:szCs w:val="22"/>
        </w:rPr>
        <w:t xml:space="preserve"> </w:t>
      </w:r>
      <w:r w:rsidRPr="0012111C">
        <w:rPr>
          <w:rFonts w:asciiTheme="minorHAnsi" w:hAnsiTheme="minorHAnsi" w:cstheme="minorHAnsi"/>
          <w:sz w:val="22"/>
          <w:szCs w:val="22"/>
        </w:rPr>
        <w:t xml:space="preserve">conformément aux engagements internationaux de la France en la matière. Alors que l’on tend parfois à déplacer le sujet en évoquant la responsabilité individuelle des uns et des autres, les difficultés auxquelles font face les plus démunis sont en réalité le reflet d’un système de santé cloisonné par secteur et par spécialité. Cette séparation stricte, qui créé </w:t>
      </w:r>
      <w:r w:rsidR="009B645E" w:rsidRPr="0012111C">
        <w:rPr>
          <w:rFonts w:asciiTheme="minorHAnsi" w:hAnsiTheme="minorHAnsi" w:cstheme="minorHAnsi"/>
          <w:sz w:val="22"/>
          <w:szCs w:val="22"/>
        </w:rPr>
        <w:t>une rupture</w:t>
      </w:r>
      <w:r w:rsidRPr="0012111C">
        <w:rPr>
          <w:rFonts w:asciiTheme="minorHAnsi" w:hAnsiTheme="minorHAnsi" w:cstheme="minorHAnsi"/>
          <w:sz w:val="22"/>
          <w:szCs w:val="22"/>
        </w:rPr>
        <w:t xml:space="preserve"> entre le sanitaire et le social et plus largement entre les pathologies et les conditions de vie d’une personne</w:t>
      </w:r>
      <w:r w:rsidR="00A95525" w:rsidRPr="0012111C">
        <w:rPr>
          <w:rFonts w:asciiTheme="minorHAnsi" w:hAnsiTheme="minorHAnsi" w:cstheme="minorHAnsi"/>
          <w:sz w:val="22"/>
          <w:szCs w:val="22"/>
        </w:rPr>
        <w:t>,</w:t>
      </w:r>
      <w:r w:rsidRPr="0012111C">
        <w:rPr>
          <w:rFonts w:asciiTheme="minorHAnsi" w:hAnsiTheme="minorHAnsi" w:cstheme="minorHAnsi"/>
          <w:sz w:val="22"/>
          <w:szCs w:val="22"/>
        </w:rPr>
        <w:t xml:space="preserve"> ne semble pas répondre à la définition même de la santé qui invite à adopter une approche plus </w:t>
      </w:r>
      <w:r w:rsidR="00D466B9" w:rsidRPr="0012111C">
        <w:rPr>
          <w:rFonts w:asciiTheme="minorHAnsi" w:hAnsiTheme="minorHAnsi" w:cstheme="minorHAnsi"/>
          <w:sz w:val="22"/>
          <w:szCs w:val="22"/>
        </w:rPr>
        <w:t>globale</w:t>
      </w:r>
      <w:r w:rsidRPr="0012111C">
        <w:rPr>
          <w:rFonts w:asciiTheme="minorHAnsi" w:hAnsiTheme="minorHAnsi" w:cstheme="minorHAnsi"/>
          <w:sz w:val="22"/>
          <w:szCs w:val="22"/>
        </w:rPr>
        <w:t xml:space="preserve">, </w:t>
      </w:r>
      <w:r w:rsidR="002B4C82" w:rsidRPr="0012111C">
        <w:rPr>
          <w:rFonts w:asciiTheme="minorHAnsi" w:hAnsiTheme="minorHAnsi" w:cstheme="minorHAnsi"/>
          <w:sz w:val="22"/>
          <w:szCs w:val="22"/>
        </w:rPr>
        <w:t xml:space="preserve">en </w:t>
      </w:r>
      <w:r w:rsidRPr="0012111C">
        <w:rPr>
          <w:rFonts w:asciiTheme="minorHAnsi" w:hAnsiTheme="minorHAnsi" w:cstheme="minorHAnsi"/>
          <w:sz w:val="22"/>
          <w:szCs w:val="22"/>
        </w:rPr>
        <w:t xml:space="preserve">croisant différents déterminants </w:t>
      </w:r>
      <w:r w:rsidR="00A70326" w:rsidRPr="0012111C">
        <w:rPr>
          <w:rFonts w:asciiTheme="minorHAnsi" w:hAnsiTheme="minorHAnsi" w:cstheme="minorHAnsi"/>
          <w:sz w:val="22"/>
          <w:szCs w:val="22"/>
        </w:rPr>
        <w:t xml:space="preserve">sociaux </w:t>
      </w:r>
      <w:r w:rsidRPr="0012111C">
        <w:rPr>
          <w:rFonts w:asciiTheme="minorHAnsi" w:hAnsiTheme="minorHAnsi" w:cstheme="minorHAnsi"/>
          <w:sz w:val="22"/>
          <w:szCs w:val="22"/>
        </w:rPr>
        <w:t>de santé.</w:t>
      </w:r>
    </w:p>
    <w:p w:rsidR="00473A8C" w:rsidRPr="0012111C" w:rsidRDefault="0061098A" w:rsidP="00743D90">
      <w:pPr>
        <w:suppressAutoHyphens w:val="0"/>
        <w:spacing w:after="0" w:line="276" w:lineRule="auto"/>
        <w:rPr>
          <w:rFonts w:asciiTheme="minorHAnsi" w:hAnsiTheme="minorHAnsi" w:cstheme="minorHAnsi"/>
          <w:lang w:eastAsia="fr-FR"/>
        </w:rPr>
      </w:pPr>
      <w:r w:rsidRPr="0012111C">
        <w:rPr>
          <w:rFonts w:asciiTheme="minorHAnsi" w:hAnsiTheme="minorHAnsi" w:cstheme="minorHAnsi"/>
          <w:lang w:eastAsia="fr-FR"/>
        </w:rPr>
        <w:br w:type="page"/>
      </w:r>
    </w:p>
    <w:p w:rsidR="00D15E12" w:rsidRPr="0012111C" w:rsidRDefault="00D15E12" w:rsidP="005A7E4E">
      <w:pPr>
        <w:pStyle w:val="Titre1"/>
      </w:pPr>
      <w:r w:rsidRPr="0012111C">
        <w:lastRenderedPageBreak/>
        <w:t xml:space="preserve">Les </w:t>
      </w:r>
      <w:r w:rsidR="003B77DF" w:rsidRPr="0012111C">
        <w:t>6</w:t>
      </w:r>
      <w:r w:rsidRPr="0012111C">
        <w:t xml:space="preserve"> recommandations prioritaires de l’avis</w:t>
      </w:r>
    </w:p>
    <w:p w:rsidR="000D65E8" w:rsidRPr="0012111C" w:rsidRDefault="000D65E8" w:rsidP="003B77DF">
      <w:pPr>
        <w:spacing w:after="0" w:line="276" w:lineRule="auto"/>
        <w:jc w:val="both"/>
        <w:rPr>
          <w:rFonts w:asciiTheme="minorHAnsi" w:hAnsiTheme="minorHAnsi" w:cstheme="minorHAnsi"/>
          <w:b/>
          <w:color w:val="000000"/>
          <w:u w:val="single"/>
        </w:rPr>
      </w:pPr>
    </w:p>
    <w:p w:rsidR="003B77DF" w:rsidRPr="0012111C" w:rsidRDefault="003B77DF" w:rsidP="003B77DF">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n°1</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Au niveau national, la CNCDH recommande aux pouvoirs publics la création d’une Délégation interministérielle à la santé publique. </w:t>
      </w:r>
      <w:r w:rsidRPr="0012111C">
        <w:rPr>
          <w:rFonts w:asciiTheme="minorHAnsi" w:hAnsiTheme="minorHAnsi" w:cstheme="minorHAnsi"/>
        </w:rPr>
        <w:t>Celle-ci devrait être placée sous l’autorité du Premier ministre et serait chargée de mobiliser tous les départements ministériels</w:t>
      </w:r>
      <w:r w:rsidR="008257CA" w:rsidRPr="0012111C">
        <w:rPr>
          <w:rFonts w:asciiTheme="minorHAnsi" w:hAnsiTheme="minorHAnsi" w:cstheme="minorHAnsi"/>
        </w:rPr>
        <w:t>,</w:t>
      </w:r>
      <w:r w:rsidRPr="0012111C">
        <w:rPr>
          <w:rFonts w:asciiTheme="minorHAnsi" w:hAnsiTheme="minorHAnsi" w:cstheme="minorHAnsi"/>
        </w:rPr>
        <w:t xml:space="preserve"> pour qu’ils introduisent une réflexion sur l’impact en santé de leurs décisions et </w:t>
      </w:r>
      <w:r w:rsidR="008257CA" w:rsidRPr="0012111C">
        <w:rPr>
          <w:rFonts w:asciiTheme="minorHAnsi" w:hAnsiTheme="minorHAnsi" w:cstheme="minorHAnsi"/>
        </w:rPr>
        <w:t xml:space="preserve">qu’ils assurent </w:t>
      </w:r>
      <w:r w:rsidRPr="0012111C">
        <w:rPr>
          <w:rFonts w:asciiTheme="minorHAnsi" w:hAnsiTheme="minorHAnsi" w:cstheme="minorHAnsi"/>
        </w:rPr>
        <w:t>la cohérence entre elles. Cette Délégation devrait également adopter une démarche respectueuse de la démocratie sanitaire en incluant dans ses consultations et ses décisions l’ensemble des parties prenantes parmi lesquels des représentants des personnes directement concernées.</w:t>
      </w:r>
    </w:p>
    <w:p w:rsidR="003B77DF" w:rsidRPr="0012111C" w:rsidRDefault="003B77DF">
      <w:pPr>
        <w:suppressAutoHyphens w:val="0"/>
        <w:rPr>
          <w:rFonts w:asciiTheme="minorHAnsi" w:hAnsiTheme="minorHAnsi" w:cstheme="minorHAnsi"/>
          <w:b/>
          <w:color w:val="000000"/>
          <w:u w:val="single"/>
        </w:rPr>
      </w:pPr>
    </w:p>
    <w:p w:rsidR="000D65E8" w:rsidRPr="0012111C" w:rsidRDefault="003B77DF" w:rsidP="000D65E8">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n°3</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w:t>
      </w:r>
      <w:r w:rsidRPr="0012111C">
        <w:rPr>
          <w:rFonts w:asciiTheme="minorHAnsi" w:hAnsiTheme="minorHAnsi" w:cstheme="minorHAnsi"/>
        </w:rPr>
        <w:t>La CNCDH recommande</w:t>
      </w:r>
      <w:r w:rsidR="008610F4" w:rsidRPr="0012111C">
        <w:rPr>
          <w:rFonts w:asciiTheme="minorHAnsi" w:hAnsiTheme="minorHAnsi" w:cstheme="minorHAnsi"/>
        </w:rPr>
        <w:t xml:space="preserve"> </w:t>
      </w:r>
      <w:r w:rsidRPr="0012111C">
        <w:rPr>
          <w:rFonts w:asciiTheme="minorHAnsi" w:hAnsiTheme="minorHAnsi" w:cstheme="minorHAnsi"/>
        </w:rPr>
        <w:t>la création d’un observatoire national indépendant permettant de combler le manque d’informations relatives aux inégalités sociales de santé et de faciliter le lancement d’actions publiques adaptées aux besoins. Cet observatoire pourrait avoir comme mission de collecter des données sur les déterminants sociaux de santé, et de les analyser en adoptant une approche pluridisciplinaire. Compte tenu de la difficulté à renseigner certaines situations telles que la comptabilisation des sans-papiers et des sans-abri, un suivi spécifique devrait être élaboré pour ces personnes</w:t>
      </w:r>
      <w:r w:rsidR="000D65E8" w:rsidRPr="0012111C">
        <w:rPr>
          <w:rFonts w:asciiTheme="minorHAnsi" w:hAnsiTheme="minorHAnsi" w:cstheme="minorHAnsi"/>
        </w:rPr>
        <w:t>.</w:t>
      </w:r>
    </w:p>
    <w:p w:rsidR="000D65E8" w:rsidRPr="0012111C" w:rsidRDefault="000D65E8" w:rsidP="000D65E8">
      <w:pPr>
        <w:spacing w:after="0" w:line="276" w:lineRule="auto"/>
        <w:jc w:val="both"/>
        <w:rPr>
          <w:rFonts w:asciiTheme="minorHAnsi" w:hAnsiTheme="minorHAnsi" w:cstheme="minorHAnsi"/>
        </w:rPr>
      </w:pPr>
    </w:p>
    <w:p w:rsidR="003B77DF" w:rsidRPr="0012111C" w:rsidRDefault="003B77DF" w:rsidP="003B77DF">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n°5</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w:t>
      </w:r>
      <w:r w:rsidRPr="0012111C">
        <w:rPr>
          <w:rFonts w:asciiTheme="minorHAnsi" w:hAnsiTheme="minorHAnsi" w:cstheme="minorHAnsi"/>
        </w:rPr>
        <w:t xml:space="preserve">La CNCDH recommande aux Agences régionales de santé (ARS) de prendre pleinement en compte les avis des instances représentatives des diversités locales et territoriales </w:t>
      </w:r>
      <w:r w:rsidR="004F616C" w:rsidRPr="0012111C">
        <w:rPr>
          <w:rFonts w:asciiTheme="minorHAnsi" w:hAnsiTheme="minorHAnsi" w:cstheme="minorHAnsi"/>
        </w:rPr>
        <w:t>pour promouvoir</w:t>
      </w:r>
      <w:r w:rsidRPr="0012111C">
        <w:rPr>
          <w:rFonts w:asciiTheme="minorHAnsi" w:hAnsiTheme="minorHAnsi" w:cstheme="minorHAnsi"/>
        </w:rPr>
        <w:t xml:space="preserve"> une approche </w:t>
      </w:r>
      <w:r w:rsidR="004F616C" w:rsidRPr="0012111C">
        <w:rPr>
          <w:rFonts w:asciiTheme="minorHAnsi" w:hAnsiTheme="minorHAnsi" w:cstheme="minorHAnsi"/>
        </w:rPr>
        <w:t>globale</w:t>
      </w:r>
      <w:r w:rsidRPr="0012111C">
        <w:rPr>
          <w:rFonts w:asciiTheme="minorHAnsi" w:hAnsiTheme="minorHAnsi" w:cstheme="minorHAnsi"/>
        </w:rPr>
        <w:t xml:space="preserve"> de la santé dans l’élaboration de leur projet régional de santé. Elle recommande également un renforcement de leurs moyens pour développer les délégations départementales de chaque ARS afin de leur donner un meilleur ancrage local et </w:t>
      </w:r>
      <w:r w:rsidR="00A95525" w:rsidRPr="0012111C">
        <w:rPr>
          <w:rFonts w:asciiTheme="minorHAnsi" w:hAnsiTheme="minorHAnsi" w:cstheme="minorHAnsi"/>
        </w:rPr>
        <w:t xml:space="preserve">de </w:t>
      </w:r>
      <w:r w:rsidRPr="0012111C">
        <w:rPr>
          <w:rFonts w:asciiTheme="minorHAnsi" w:hAnsiTheme="minorHAnsi" w:cstheme="minorHAnsi"/>
        </w:rPr>
        <w:t>faciliter le dialogue avec les élus locaux.</w:t>
      </w:r>
    </w:p>
    <w:p w:rsidR="003B77DF" w:rsidRPr="0012111C" w:rsidRDefault="003B77DF" w:rsidP="003B77DF">
      <w:pPr>
        <w:spacing w:after="0" w:line="276" w:lineRule="auto"/>
        <w:jc w:val="both"/>
        <w:rPr>
          <w:rFonts w:asciiTheme="minorHAnsi" w:hAnsiTheme="minorHAnsi" w:cstheme="minorHAnsi"/>
        </w:rPr>
      </w:pPr>
    </w:p>
    <w:p w:rsidR="003B77DF" w:rsidRPr="0012111C" w:rsidRDefault="003B77DF" w:rsidP="003B77DF">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n°8</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w:t>
      </w:r>
      <w:r w:rsidRPr="0012111C">
        <w:rPr>
          <w:rFonts w:asciiTheme="minorHAnsi" w:hAnsiTheme="minorHAnsi" w:cstheme="minorHAnsi"/>
        </w:rPr>
        <w:t xml:space="preserve">La CNCDH invite au développement qualitatif de la démocratie en santé par une meilleure participation des patients et la mise en place d’une meilleure représentation des usagers et des professionnels de santé, comme elle le recommandait déjà en 2018. </w:t>
      </w:r>
    </w:p>
    <w:p w:rsidR="003B77DF" w:rsidRPr="0012111C" w:rsidRDefault="003B77DF" w:rsidP="003B77DF">
      <w:pPr>
        <w:spacing w:after="0" w:line="276" w:lineRule="auto"/>
        <w:jc w:val="both"/>
        <w:rPr>
          <w:rFonts w:asciiTheme="minorHAnsi" w:hAnsiTheme="minorHAnsi" w:cstheme="minorHAnsi"/>
        </w:rPr>
      </w:pPr>
    </w:p>
    <w:p w:rsidR="003B77DF" w:rsidRPr="0012111C" w:rsidRDefault="00BC49C7" w:rsidP="003B77DF">
      <w:pPr>
        <w:spacing w:line="276" w:lineRule="auto"/>
        <w:jc w:val="both"/>
        <w:rPr>
          <w:rFonts w:asciiTheme="minorHAnsi" w:hAnsiTheme="minorHAnsi" w:cstheme="minorHAnsi"/>
          <w:color w:val="000000"/>
          <w:u w:val="single"/>
        </w:rPr>
      </w:pPr>
      <w:r w:rsidRPr="0012111C">
        <w:rPr>
          <w:rFonts w:asciiTheme="minorHAnsi" w:hAnsiTheme="minorHAnsi" w:cstheme="minorHAnsi"/>
          <w:b/>
          <w:color w:val="000000"/>
          <w:u w:val="single"/>
        </w:rPr>
        <w:t>Recommandation n°14</w:t>
      </w:r>
      <w:r w:rsidR="002E49AD" w:rsidRPr="0012111C">
        <w:rPr>
          <w:rFonts w:asciiTheme="minorHAnsi" w:hAnsiTheme="minorHAnsi" w:cstheme="minorHAnsi"/>
          <w:b/>
          <w:color w:val="000000"/>
          <w:u w:val="single"/>
        </w:rPr>
        <w:t> :</w:t>
      </w:r>
      <w:r w:rsidR="003B77DF" w:rsidRPr="0012111C">
        <w:rPr>
          <w:rFonts w:asciiTheme="minorHAnsi" w:hAnsiTheme="minorHAnsi" w:cstheme="minorHAnsi"/>
          <w:color w:val="000000"/>
        </w:rPr>
        <w:t xml:space="preserve"> </w:t>
      </w:r>
      <w:r w:rsidR="003B77DF" w:rsidRPr="0012111C">
        <w:rPr>
          <w:rFonts w:asciiTheme="minorHAnsi" w:eastAsia="Times New Roman" w:hAnsiTheme="minorHAnsi" w:cstheme="minorHAnsi"/>
        </w:rPr>
        <w:t>Pour améliorer la littératie en santé,</w:t>
      </w:r>
      <w:r w:rsidR="008610F4" w:rsidRPr="0012111C">
        <w:rPr>
          <w:rFonts w:asciiTheme="minorHAnsi" w:eastAsia="Times New Roman" w:hAnsiTheme="minorHAnsi" w:cstheme="minorHAnsi"/>
        </w:rPr>
        <w:t xml:space="preserve"> autrement dit la capacité de chacun à recueillir et utiliser les informations pertinentes relatives à sa santé,</w:t>
      </w:r>
      <w:r w:rsidR="003B77DF" w:rsidRPr="0012111C">
        <w:rPr>
          <w:rFonts w:asciiTheme="minorHAnsi" w:eastAsia="Times New Roman" w:hAnsiTheme="minorHAnsi" w:cstheme="minorHAnsi"/>
        </w:rPr>
        <w:t xml:space="preserve"> la CNCDH recommande une réflexion générale </w:t>
      </w:r>
      <w:r w:rsidR="002A6D06" w:rsidRPr="0012111C">
        <w:rPr>
          <w:rFonts w:asciiTheme="minorHAnsi" w:eastAsia="Times New Roman" w:hAnsiTheme="minorHAnsi" w:cstheme="minorHAnsi"/>
        </w:rPr>
        <w:t xml:space="preserve">sur la communication en matière de santé </w:t>
      </w:r>
      <w:r w:rsidR="003B77DF" w:rsidRPr="0012111C">
        <w:rPr>
          <w:rFonts w:asciiTheme="minorHAnsi" w:eastAsia="Times New Roman" w:hAnsiTheme="minorHAnsi" w:cstheme="minorHAnsi"/>
        </w:rPr>
        <w:t xml:space="preserve">en concertation avec des personnes </w:t>
      </w:r>
      <w:r w:rsidR="008610F4" w:rsidRPr="0012111C">
        <w:rPr>
          <w:rFonts w:asciiTheme="minorHAnsi" w:eastAsia="Times New Roman" w:hAnsiTheme="minorHAnsi" w:cstheme="minorHAnsi"/>
        </w:rPr>
        <w:t>rencontrant</w:t>
      </w:r>
      <w:r w:rsidR="003B77DF" w:rsidRPr="0012111C">
        <w:rPr>
          <w:rFonts w:asciiTheme="minorHAnsi" w:eastAsia="Times New Roman" w:hAnsiTheme="minorHAnsi" w:cstheme="minorHAnsi"/>
        </w:rPr>
        <w:t xml:space="preserve"> des difficultés d’accès à l’information.</w:t>
      </w:r>
    </w:p>
    <w:p w:rsidR="003B77DF" w:rsidRPr="0012111C" w:rsidRDefault="003B77DF" w:rsidP="003B77DF">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w:t>
      </w:r>
      <w:r w:rsidR="00BC49C7" w:rsidRPr="0012111C">
        <w:rPr>
          <w:rFonts w:asciiTheme="minorHAnsi" w:hAnsiTheme="minorHAnsi" w:cstheme="minorHAnsi"/>
          <w:b/>
          <w:color w:val="000000"/>
          <w:u w:val="single"/>
        </w:rPr>
        <w:t>16</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w:t>
      </w:r>
      <w:r w:rsidRPr="0012111C">
        <w:rPr>
          <w:rFonts w:asciiTheme="minorHAnsi" w:hAnsiTheme="minorHAnsi" w:cstheme="minorHAnsi"/>
        </w:rPr>
        <w:t xml:space="preserve">La CNCDH recommande au gouvernement de missionner la Délégation interministérielle de l’hébergement et l’accès au logement (DIHAL) pour que soient développés des programmes intégrant un logement durable et une prise en charge globale des personnes s’inscrivant dans la durée. </w:t>
      </w:r>
    </w:p>
    <w:p w:rsidR="003B77DF" w:rsidRPr="0012111C" w:rsidRDefault="00D15E12">
      <w:pPr>
        <w:suppressAutoHyphens w:val="0"/>
        <w:rPr>
          <w:rFonts w:asciiTheme="minorHAnsi" w:hAnsiTheme="minorHAnsi" w:cstheme="minorHAnsi"/>
          <w:b/>
          <w:color w:val="000000"/>
          <w:u w:val="single"/>
        </w:rPr>
      </w:pPr>
      <w:r w:rsidRPr="0012111C">
        <w:rPr>
          <w:rFonts w:asciiTheme="minorHAnsi" w:hAnsiTheme="minorHAnsi" w:cstheme="minorHAnsi"/>
          <w:b/>
          <w:color w:val="000000"/>
          <w:u w:val="single"/>
        </w:rPr>
        <w:br w:type="page"/>
      </w:r>
    </w:p>
    <w:p w:rsidR="00473A8C" w:rsidRPr="0012111C" w:rsidRDefault="0061098A" w:rsidP="005A7E4E">
      <w:pPr>
        <w:pStyle w:val="Titre1"/>
      </w:pPr>
      <w:r w:rsidRPr="0012111C">
        <w:lastRenderedPageBreak/>
        <w:t>Synthèse des recommandations</w:t>
      </w:r>
    </w:p>
    <w:p w:rsidR="00473A8C" w:rsidRPr="0012111C" w:rsidRDefault="00473A8C" w:rsidP="00743D90">
      <w:pPr>
        <w:spacing w:after="0" w:line="276" w:lineRule="auto"/>
        <w:jc w:val="both"/>
        <w:rPr>
          <w:rFonts w:asciiTheme="minorHAnsi" w:hAnsiTheme="minorHAnsi" w:cstheme="minorHAnsi"/>
          <w:b/>
          <w:color w:val="000000"/>
          <w:u w:val="single"/>
        </w:rPr>
      </w:pPr>
    </w:p>
    <w:p w:rsidR="0061098A" w:rsidRPr="0012111C" w:rsidRDefault="0061098A" w:rsidP="002E7080">
      <w:pPr>
        <w:pStyle w:val="Paragraphedeliste"/>
        <w:numPr>
          <w:ilvl w:val="0"/>
          <w:numId w:val="34"/>
        </w:numPr>
        <w:spacing w:line="276" w:lineRule="auto"/>
        <w:jc w:val="both"/>
        <w:rPr>
          <w:rFonts w:asciiTheme="minorHAnsi" w:hAnsiTheme="minorHAnsi" w:cstheme="minorHAnsi"/>
          <w:b/>
          <w:color w:val="000000"/>
          <w:sz w:val="22"/>
          <w:szCs w:val="22"/>
          <w:u w:val="single"/>
        </w:rPr>
      </w:pPr>
      <w:r w:rsidRPr="0012111C">
        <w:rPr>
          <w:rFonts w:asciiTheme="minorHAnsi" w:hAnsiTheme="minorHAnsi" w:cstheme="minorHAnsi"/>
          <w:b/>
          <w:color w:val="000000"/>
          <w:sz w:val="22"/>
          <w:szCs w:val="22"/>
          <w:u w:val="single"/>
        </w:rPr>
        <w:t>Adopter une approche globale, transversale et pluridisciplinaire de la santé</w:t>
      </w:r>
      <w:r w:rsidR="002E49AD" w:rsidRPr="0012111C">
        <w:rPr>
          <w:rFonts w:asciiTheme="minorHAnsi" w:hAnsiTheme="minorHAnsi" w:cstheme="minorHAnsi"/>
          <w:b/>
          <w:color w:val="000000"/>
          <w:sz w:val="22"/>
          <w:szCs w:val="22"/>
          <w:u w:val="single"/>
        </w:rPr>
        <w:t> :</w:t>
      </w:r>
    </w:p>
    <w:p w:rsidR="0061098A" w:rsidRPr="0012111C" w:rsidRDefault="0061098A" w:rsidP="002E7080">
      <w:pPr>
        <w:pStyle w:val="Paragraphedeliste"/>
        <w:spacing w:line="276" w:lineRule="auto"/>
        <w:jc w:val="both"/>
        <w:rPr>
          <w:rFonts w:asciiTheme="minorHAnsi" w:hAnsiTheme="minorHAnsi" w:cstheme="minorHAnsi"/>
          <w:b/>
          <w:color w:val="000000"/>
          <w:sz w:val="22"/>
          <w:szCs w:val="22"/>
          <w:u w:val="single"/>
        </w:rPr>
      </w:pPr>
    </w:p>
    <w:p w:rsidR="0061098A" w:rsidRPr="0012111C" w:rsidRDefault="0061098A" w:rsidP="002E7080">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n°1</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Au niveau national, la CNCDH recommande aux pouvoirs publics la </w:t>
      </w:r>
      <w:r w:rsidR="00952037" w:rsidRPr="0012111C">
        <w:rPr>
          <w:rFonts w:asciiTheme="minorHAnsi" w:hAnsiTheme="minorHAnsi" w:cstheme="minorHAnsi"/>
          <w:color w:val="000000"/>
        </w:rPr>
        <w:t>création</w:t>
      </w:r>
      <w:r w:rsidRPr="0012111C">
        <w:rPr>
          <w:rFonts w:asciiTheme="minorHAnsi" w:hAnsiTheme="minorHAnsi" w:cstheme="minorHAnsi"/>
          <w:color w:val="000000"/>
        </w:rPr>
        <w:t xml:space="preserve"> d’une </w:t>
      </w:r>
      <w:r w:rsidR="00952037" w:rsidRPr="0012111C">
        <w:rPr>
          <w:rFonts w:asciiTheme="minorHAnsi" w:hAnsiTheme="minorHAnsi" w:cstheme="minorHAnsi"/>
          <w:color w:val="000000"/>
        </w:rPr>
        <w:t>D</w:t>
      </w:r>
      <w:r w:rsidRPr="0012111C">
        <w:rPr>
          <w:rFonts w:asciiTheme="minorHAnsi" w:hAnsiTheme="minorHAnsi" w:cstheme="minorHAnsi"/>
          <w:color w:val="000000"/>
        </w:rPr>
        <w:t>élégation interministérielle à la santé publique</w:t>
      </w:r>
      <w:r w:rsidR="002E7080" w:rsidRPr="0012111C">
        <w:rPr>
          <w:rFonts w:asciiTheme="minorHAnsi" w:hAnsiTheme="minorHAnsi" w:cstheme="minorHAnsi"/>
          <w:color w:val="000000"/>
        </w:rPr>
        <w:t xml:space="preserve">. </w:t>
      </w:r>
      <w:r w:rsidRPr="0012111C">
        <w:rPr>
          <w:rFonts w:asciiTheme="minorHAnsi" w:hAnsiTheme="minorHAnsi" w:cstheme="minorHAnsi"/>
        </w:rPr>
        <w:t>Celle-ci devrait être placée sous l’autorité du Premier ministre et serait chargée de mobiliser tous les départements ministériels</w:t>
      </w:r>
      <w:r w:rsidR="005C693C" w:rsidRPr="0012111C">
        <w:rPr>
          <w:rFonts w:asciiTheme="minorHAnsi" w:hAnsiTheme="minorHAnsi" w:cstheme="minorHAnsi"/>
        </w:rPr>
        <w:t>,</w:t>
      </w:r>
      <w:r w:rsidRPr="0012111C">
        <w:rPr>
          <w:rFonts w:asciiTheme="minorHAnsi" w:hAnsiTheme="minorHAnsi" w:cstheme="minorHAnsi"/>
        </w:rPr>
        <w:t xml:space="preserve"> pour qu’ils introduisent une réflexion sur l’impact en santé de leurs décisions</w:t>
      </w:r>
      <w:r w:rsidR="00DE1C7B" w:rsidRPr="0012111C">
        <w:rPr>
          <w:rFonts w:asciiTheme="minorHAnsi" w:hAnsiTheme="minorHAnsi" w:cstheme="minorHAnsi"/>
        </w:rPr>
        <w:t>,</w:t>
      </w:r>
      <w:r w:rsidRPr="0012111C">
        <w:rPr>
          <w:rFonts w:asciiTheme="minorHAnsi" w:hAnsiTheme="minorHAnsi" w:cstheme="minorHAnsi"/>
        </w:rPr>
        <w:t xml:space="preserve"> et </w:t>
      </w:r>
      <w:r w:rsidR="005C693C" w:rsidRPr="0012111C">
        <w:rPr>
          <w:rFonts w:asciiTheme="minorHAnsi" w:hAnsiTheme="minorHAnsi" w:cstheme="minorHAnsi"/>
        </w:rPr>
        <w:t xml:space="preserve">qu’ils assurent </w:t>
      </w:r>
      <w:r w:rsidRPr="0012111C">
        <w:rPr>
          <w:rFonts w:asciiTheme="minorHAnsi" w:hAnsiTheme="minorHAnsi" w:cstheme="minorHAnsi"/>
        </w:rPr>
        <w:t xml:space="preserve">la cohérence entre </w:t>
      </w:r>
      <w:r w:rsidR="00EE26FB" w:rsidRPr="0012111C">
        <w:rPr>
          <w:rFonts w:asciiTheme="minorHAnsi" w:hAnsiTheme="minorHAnsi" w:cstheme="minorHAnsi"/>
        </w:rPr>
        <w:t>elles</w:t>
      </w:r>
      <w:r w:rsidRPr="0012111C">
        <w:rPr>
          <w:rFonts w:asciiTheme="minorHAnsi" w:hAnsiTheme="minorHAnsi" w:cstheme="minorHAnsi"/>
        </w:rPr>
        <w:t>.</w:t>
      </w:r>
      <w:r w:rsidR="00952037" w:rsidRPr="0012111C">
        <w:rPr>
          <w:rFonts w:asciiTheme="minorHAnsi" w:hAnsiTheme="minorHAnsi" w:cstheme="minorHAnsi"/>
        </w:rPr>
        <w:t xml:space="preserve"> </w:t>
      </w:r>
      <w:r w:rsidR="00EE26FB" w:rsidRPr="0012111C">
        <w:rPr>
          <w:rFonts w:asciiTheme="minorHAnsi" w:hAnsiTheme="minorHAnsi" w:cstheme="minorHAnsi"/>
        </w:rPr>
        <w:t>Cette Délégation</w:t>
      </w:r>
      <w:r w:rsidR="00952037" w:rsidRPr="0012111C">
        <w:rPr>
          <w:rFonts w:asciiTheme="minorHAnsi" w:hAnsiTheme="minorHAnsi" w:cstheme="minorHAnsi"/>
        </w:rPr>
        <w:t xml:space="preserve"> devrait également adopter une démarche respectueuse de la démocratie sanitaire en incluant dans ses consultations et ses décisions l’ensemble des parties prenantes parmi lesquels des représentants de</w:t>
      </w:r>
      <w:r w:rsidR="00EE26FB" w:rsidRPr="0012111C">
        <w:rPr>
          <w:rFonts w:asciiTheme="minorHAnsi" w:hAnsiTheme="minorHAnsi" w:cstheme="minorHAnsi"/>
        </w:rPr>
        <w:t>s</w:t>
      </w:r>
      <w:r w:rsidR="00952037" w:rsidRPr="0012111C">
        <w:rPr>
          <w:rFonts w:asciiTheme="minorHAnsi" w:hAnsiTheme="minorHAnsi" w:cstheme="minorHAnsi"/>
        </w:rPr>
        <w:t xml:space="preserve"> personnes</w:t>
      </w:r>
      <w:r w:rsidR="00EE26FB" w:rsidRPr="0012111C">
        <w:rPr>
          <w:rFonts w:asciiTheme="minorHAnsi" w:hAnsiTheme="minorHAnsi" w:cstheme="minorHAnsi"/>
        </w:rPr>
        <w:t xml:space="preserve"> directement</w:t>
      </w:r>
      <w:r w:rsidR="00952037" w:rsidRPr="0012111C">
        <w:rPr>
          <w:rFonts w:asciiTheme="minorHAnsi" w:hAnsiTheme="minorHAnsi" w:cstheme="minorHAnsi"/>
        </w:rPr>
        <w:t xml:space="preserve"> concernées.</w:t>
      </w:r>
    </w:p>
    <w:p w:rsidR="006355FD" w:rsidRPr="0012111C" w:rsidRDefault="006355FD" w:rsidP="002E7080">
      <w:pPr>
        <w:spacing w:after="0" w:line="276" w:lineRule="auto"/>
        <w:jc w:val="both"/>
        <w:rPr>
          <w:rFonts w:asciiTheme="minorHAnsi" w:hAnsiTheme="minorHAnsi" w:cstheme="minorHAnsi"/>
        </w:rPr>
      </w:pPr>
    </w:p>
    <w:p w:rsidR="006355FD" w:rsidRPr="0012111C" w:rsidRDefault="006355FD" w:rsidP="002E7080">
      <w:pPr>
        <w:spacing w:after="0" w:line="276" w:lineRule="auto"/>
        <w:jc w:val="both"/>
        <w:rPr>
          <w:rFonts w:asciiTheme="minorHAnsi" w:hAnsiTheme="minorHAnsi" w:cstheme="minorHAnsi"/>
        </w:rPr>
      </w:pPr>
      <w:r w:rsidRPr="0012111C">
        <w:rPr>
          <w:rFonts w:asciiTheme="minorHAnsi" w:hAnsiTheme="minorHAnsi" w:cstheme="minorHAnsi"/>
          <w:b/>
          <w:bCs/>
          <w:u w:val="single"/>
        </w:rPr>
        <w:t>Recommandation n°2</w:t>
      </w:r>
      <w:r w:rsidR="002E49AD" w:rsidRPr="0012111C">
        <w:rPr>
          <w:rFonts w:asciiTheme="minorHAnsi" w:hAnsiTheme="minorHAnsi" w:cstheme="minorHAnsi"/>
          <w:b/>
          <w:bCs/>
          <w:u w:val="single"/>
        </w:rPr>
        <w:t> :</w:t>
      </w:r>
      <w:r w:rsidRPr="0012111C">
        <w:rPr>
          <w:rFonts w:asciiTheme="minorHAnsi" w:hAnsiTheme="minorHAnsi" w:cstheme="minorHAnsi"/>
        </w:rPr>
        <w:t xml:space="preserve"> La CNCDH recommande que l’établissement des plans et stratégies nationales se fonde systématiquement sur un bilan des actions précédemment mises en œuvre et une analyse des acteurs effectivement mobilisables. Ils devraient spécifier, pour chaque mesure, les acteurs chargés de la mise en œuvre, les financements dédiés, les objectifs choisis ainsi qu’un calendrier prévisionnel des actions et des mécanismes d’évaluation d’impact.</w:t>
      </w:r>
    </w:p>
    <w:p w:rsidR="0061098A" w:rsidRPr="0012111C" w:rsidRDefault="0061098A" w:rsidP="002E7080">
      <w:pPr>
        <w:pStyle w:val="Paragraphedeliste"/>
        <w:spacing w:line="276" w:lineRule="auto"/>
        <w:jc w:val="both"/>
        <w:rPr>
          <w:rFonts w:asciiTheme="minorHAnsi" w:hAnsiTheme="minorHAnsi" w:cstheme="minorHAnsi"/>
          <w:sz w:val="22"/>
          <w:szCs w:val="22"/>
        </w:rPr>
      </w:pPr>
    </w:p>
    <w:p w:rsidR="002E7080" w:rsidRPr="0012111C" w:rsidRDefault="0061098A" w:rsidP="002E7080">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w:t>
      </w:r>
      <w:r w:rsidR="003B77DF" w:rsidRPr="0012111C">
        <w:rPr>
          <w:rFonts w:asciiTheme="minorHAnsi" w:hAnsiTheme="minorHAnsi" w:cstheme="minorHAnsi"/>
          <w:b/>
          <w:color w:val="000000"/>
          <w:u w:val="single"/>
        </w:rPr>
        <w:t>3</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w:t>
      </w:r>
      <w:r w:rsidRPr="0012111C">
        <w:rPr>
          <w:rFonts w:asciiTheme="minorHAnsi" w:hAnsiTheme="minorHAnsi" w:cstheme="minorHAnsi"/>
        </w:rPr>
        <w:t xml:space="preserve">La CNCDH recommande la création d’un observatoire national indépendant </w:t>
      </w:r>
      <w:r w:rsidR="0075012C" w:rsidRPr="0012111C">
        <w:rPr>
          <w:rFonts w:asciiTheme="minorHAnsi" w:hAnsiTheme="minorHAnsi" w:cstheme="minorHAnsi"/>
        </w:rPr>
        <w:t>permettant de combler le manque d’informations relatives aux</w:t>
      </w:r>
      <w:r w:rsidRPr="0012111C">
        <w:rPr>
          <w:rFonts w:asciiTheme="minorHAnsi" w:hAnsiTheme="minorHAnsi" w:cstheme="minorHAnsi"/>
        </w:rPr>
        <w:t xml:space="preserve"> inégalités sociales de santé</w:t>
      </w:r>
      <w:r w:rsidR="00C436A7" w:rsidRPr="0012111C">
        <w:rPr>
          <w:rFonts w:asciiTheme="minorHAnsi" w:hAnsiTheme="minorHAnsi" w:cstheme="minorHAnsi"/>
        </w:rPr>
        <w:t xml:space="preserve"> et de faciliter le lancement d’actions publiques adaptées aux besoins</w:t>
      </w:r>
      <w:r w:rsidRPr="0012111C">
        <w:rPr>
          <w:rFonts w:asciiTheme="minorHAnsi" w:hAnsiTheme="minorHAnsi" w:cstheme="minorHAnsi"/>
        </w:rPr>
        <w:t xml:space="preserve">. Cet observatoire pourrait avoir comme mission de collecter des données sur les déterminants sociaux de santé, et </w:t>
      </w:r>
      <w:r w:rsidR="0075012C" w:rsidRPr="0012111C">
        <w:rPr>
          <w:rFonts w:asciiTheme="minorHAnsi" w:hAnsiTheme="minorHAnsi" w:cstheme="minorHAnsi"/>
        </w:rPr>
        <w:t xml:space="preserve">de </w:t>
      </w:r>
      <w:r w:rsidRPr="0012111C">
        <w:rPr>
          <w:rFonts w:asciiTheme="minorHAnsi" w:hAnsiTheme="minorHAnsi" w:cstheme="minorHAnsi"/>
        </w:rPr>
        <w:t>les analyser en adoptant une approche pluridisciplinaire. Compte tenu de la difficulté à renseigner certaines situations telles que la comptabilisation des sans-papiers et des sans-abri, un suivi spécifique devrait être élaboré pour ces personnes</w:t>
      </w:r>
      <w:r w:rsidR="000D65E8" w:rsidRPr="0012111C">
        <w:rPr>
          <w:rFonts w:asciiTheme="minorHAnsi" w:hAnsiTheme="minorHAnsi" w:cstheme="minorHAnsi"/>
        </w:rPr>
        <w:t>.</w:t>
      </w:r>
    </w:p>
    <w:p w:rsidR="000D65E8" w:rsidRPr="0012111C" w:rsidRDefault="000D65E8" w:rsidP="002E7080">
      <w:pPr>
        <w:spacing w:after="0" w:line="276" w:lineRule="auto"/>
        <w:jc w:val="both"/>
        <w:rPr>
          <w:rFonts w:asciiTheme="minorHAnsi" w:hAnsiTheme="minorHAnsi" w:cstheme="minorHAnsi"/>
        </w:rPr>
      </w:pPr>
    </w:p>
    <w:p w:rsidR="00304B3C" w:rsidRPr="0012111C" w:rsidRDefault="00304B3C" w:rsidP="002E7080">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w:t>
      </w:r>
      <w:r w:rsidR="003B77DF" w:rsidRPr="0012111C">
        <w:rPr>
          <w:rFonts w:asciiTheme="minorHAnsi" w:hAnsiTheme="minorHAnsi" w:cstheme="minorHAnsi"/>
          <w:b/>
          <w:color w:val="000000"/>
          <w:u w:val="single"/>
        </w:rPr>
        <w:t>4</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w:t>
      </w:r>
      <w:r w:rsidRPr="0012111C">
        <w:rPr>
          <w:rFonts w:asciiTheme="minorHAnsi" w:hAnsiTheme="minorHAnsi" w:cstheme="minorHAnsi"/>
        </w:rPr>
        <w:t>La CNCDH encourage les pouvoirs exécutifs locaux à nommer des adjoints en charge de la santé publique</w:t>
      </w:r>
      <w:r w:rsidR="00CB7ADD" w:rsidRPr="0012111C">
        <w:rPr>
          <w:rFonts w:asciiTheme="minorHAnsi" w:hAnsiTheme="minorHAnsi" w:cstheme="minorHAnsi"/>
        </w:rPr>
        <w:t xml:space="preserve"> afin d’assurer le caractère transversal de la santé dans toutes les décisions publiques.</w:t>
      </w:r>
    </w:p>
    <w:p w:rsidR="0061098A" w:rsidRPr="0012111C" w:rsidRDefault="0061098A" w:rsidP="002E7080">
      <w:pPr>
        <w:pStyle w:val="Paragraphedeliste"/>
        <w:spacing w:line="276" w:lineRule="auto"/>
        <w:jc w:val="both"/>
        <w:rPr>
          <w:rFonts w:asciiTheme="minorHAnsi" w:hAnsiTheme="minorHAnsi" w:cstheme="minorHAnsi"/>
          <w:sz w:val="22"/>
          <w:szCs w:val="22"/>
        </w:rPr>
      </w:pPr>
    </w:p>
    <w:p w:rsidR="0061098A" w:rsidRPr="0012111C" w:rsidRDefault="0061098A" w:rsidP="002E7080">
      <w:pPr>
        <w:pStyle w:val="Paragraphedeliste"/>
        <w:numPr>
          <w:ilvl w:val="0"/>
          <w:numId w:val="34"/>
        </w:numPr>
        <w:spacing w:line="276" w:lineRule="auto"/>
        <w:jc w:val="both"/>
        <w:rPr>
          <w:rFonts w:asciiTheme="minorHAnsi" w:hAnsiTheme="minorHAnsi" w:cstheme="minorHAnsi"/>
          <w:b/>
          <w:sz w:val="22"/>
          <w:szCs w:val="22"/>
          <w:u w:val="single"/>
        </w:rPr>
      </w:pPr>
      <w:r w:rsidRPr="0012111C">
        <w:rPr>
          <w:rFonts w:asciiTheme="minorHAnsi" w:hAnsiTheme="minorHAnsi" w:cstheme="minorHAnsi"/>
          <w:b/>
          <w:sz w:val="22"/>
          <w:szCs w:val="22"/>
          <w:u w:val="single"/>
        </w:rPr>
        <w:t xml:space="preserve">Renforcer la démocratie sanitaire ainsi que l’articulation et la valorisation des acteurs contribuant à la santé de la population </w:t>
      </w:r>
    </w:p>
    <w:p w:rsidR="0061098A" w:rsidRPr="0012111C" w:rsidRDefault="0061098A" w:rsidP="002E7080">
      <w:pPr>
        <w:pStyle w:val="Paragraphedeliste"/>
        <w:spacing w:line="276" w:lineRule="auto"/>
        <w:jc w:val="both"/>
        <w:rPr>
          <w:rFonts w:asciiTheme="minorHAnsi" w:hAnsiTheme="minorHAnsi" w:cstheme="minorHAnsi"/>
          <w:b/>
          <w:sz w:val="22"/>
          <w:szCs w:val="22"/>
          <w:u w:val="single"/>
        </w:rPr>
      </w:pPr>
    </w:p>
    <w:p w:rsidR="00CB7ADD" w:rsidRPr="0012111C" w:rsidRDefault="0061098A" w:rsidP="002E7080">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w:t>
      </w:r>
      <w:r w:rsidR="003B77DF" w:rsidRPr="0012111C">
        <w:rPr>
          <w:rFonts w:asciiTheme="minorHAnsi" w:hAnsiTheme="minorHAnsi" w:cstheme="minorHAnsi"/>
          <w:b/>
          <w:color w:val="000000"/>
          <w:u w:val="single"/>
        </w:rPr>
        <w:t>5</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w:t>
      </w:r>
      <w:r w:rsidRPr="0012111C">
        <w:rPr>
          <w:rFonts w:asciiTheme="minorHAnsi" w:hAnsiTheme="minorHAnsi" w:cstheme="minorHAnsi"/>
        </w:rPr>
        <w:t xml:space="preserve">La CNCDH recommande </w:t>
      </w:r>
      <w:r w:rsidR="00CB7ADD" w:rsidRPr="0012111C">
        <w:rPr>
          <w:rFonts w:asciiTheme="minorHAnsi" w:hAnsiTheme="minorHAnsi" w:cstheme="minorHAnsi"/>
        </w:rPr>
        <w:t>aux</w:t>
      </w:r>
      <w:r w:rsidRPr="0012111C">
        <w:rPr>
          <w:rFonts w:asciiTheme="minorHAnsi" w:hAnsiTheme="minorHAnsi" w:cstheme="minorHAnsi"/>
        </w:rPr>
        <w:t xml:space="preserve"> </w:t>
      </w:r>
      <w:r w:rsidR="00CB7ADD" w:rsidRPr="0012111C">
        <w:rPr>
          <w:rFonts w:asciiTheme="minorHAnsi" w:hAnsiTheme="minorHAnsi" w:cstheme="minorHAnsi"/>
        </w:rPr>
        <w:t>Agences régionales de santé (ARS)</w:t>
      </w:r>
      <w:r w:rsidRPr="0012111C">
        <w:rPr>
          <w:rFonts w:asciiTheme="minorHAnsi" w:hAnsiTheme="minorHAnsi" w:cstheme="minorHAnsi"/>
        </w:rPr>
        <w:t xml:space="preserve"> </w:t>
      </w:r>
      <w:r w:rsidR="00CB7ADD" w:rsidRPr="0012111C">
        <w:rPr>
          <w:rFonts w:asciiTheme="minorHAnsi" w:hAnsiTheme="minorHAnsi" w:cstheme="minorHAnsi"/>
        </w:rPr>
        <w:t>de prendre pleinement en compte</w:t>
      </w:r>
      <w:r w:rsidRPr="0012111C">
        <w:rPr>
          <w:rFonts w:asciiTheme="minorHAnsi" w:hAnsiTheme="minorHAnsi" w:cstheme="minorHAnsi"/>
        </w:rPr>
        <w:t xml:space="preserve"> les avis des instances représentatives des diversités locales et territoriales </w:t>
      </w:r>
      <w:r w:rsidR="005C4155" w:rsidRPr="0012111C">
        <w:rPr>
          <w:rFonts w:asciiTheme="minorHAnsi" w:hAnsiTheme="minorHAnsi" w:cstheme="minorHAnsi"/>
        </w:rPr>
        <w:t xml:space="preserve">pour promouvoir </w:t>
      </w:r>
      <w:r w:rsidRPr="0012111C">
        <w:rPr>
          <w:rFonts w:asciiTheme="minorHAnsi" w:hAnsiTheme="minorHAnsi" w:cstheme="minorHAnsi"/>
        </w:rPr>
        <w:t xml:space="preserve">une approche </w:t>
      </w:r>
      <w:r w:rsidR="004F616C" w:rsidRPr="0012111C">
        <w:rPr>
          <w:rFonts w:asciiTheme="minorHAnsi" w:hAnsiTheme="minorHAnsi" w:cstheme="minorHAnsi"/>
        </w:rPr>
        <w:t>globale</w:t>
      </w:r>
      <w:r w:rsidRPr="0012111C">
        <w:rPr>
          <w:rFonts w:asciiTheme="minorHAnsi" w:hAnsiTheme="minorHAnsi" w:cstheme="minorHAnsi"/>
        </w:rPr>
        <w:t xml:space="preserve"> de la santé</w:t>
      </w:r>
      <w:r w:rsidR="00CB7ADD" w:rsidRPr="0012111C">
        <w:rPr>
          <w:rFonts w:asciiTheme="minorHAnsi" w:hAnsiTheme="minorHAnsi" w:cstheme="minorHAnsi"/>
        </w:rPr>
        <w:t xml:space="preserve"> dans l’élaboration de leur projet régional de santé</w:t>
      </w:r>
      <w:r w:rsidRPr="0012111C">
        <w:rPr>
          <w:rFonts w:asciiTheme="minorHAnsi" w:hAnsiTheme="minorHAnsi" w:cstheme="minorHAnsi"/>
        </w:rPr>
        <w:t xml:space="preserve">. Elle recommande également un renforcement de leurs moyens pour développer les délégations départementales de chaque ARS </w:t>
      </w:r>
      <w:r w:rsidR="00CB7ADD" w:rsidRPr="0012111C">
        <w:rPr>
          <w:rFonts w:asciiTheme="minorHAnsi" w:hAnsiTheme="minorHAnsi" w:cstheme="minorHAnsi"/>
        </w:rPr>
        <w:t>afin de</w:t>
      </w:r>
      <w:r w:rsidRPr="0012111C">
        <w:rPr>
          <w:rFonts w:asciiTheme="minorHAnsi" w:hAnsiTheme="minorHAnsi" w:cstheme="minorHAnsi"/>
        </w:rPr>
        <w:t xml:space="preserve"> leur donner un meilleur ancrage local et</w:t>
      </w:r>
      <w:r w:rsidR="00A95525" w:rsidRPr="0012111C">
        <w:rPr>
          <w:rFonts w:asciiTheme="minorHAnsi" w:hAnsiTheme="minorHAnsi" w:cstheme="minorHAnsi"/>
        </w:rPr>
        <w:t xml:space="preserve"> de</w:t>
      </w:r>
      <w:r w:rsidRPr="0012111C">
        <w:rPr>
          <w:rFonts w:asciiTheme="minorHAnsi" w:hAnsiTheme="minorHAnsi" w:cstheme="minorHAnsi"/>
        </w:rPr>
        <w:t xml:space="preserve"> faciliter le dialogue avec les élus locaux.</w:t>
      </w:r>
    </w:p>
    <w:p w:rsidR="0061098A" w:rsidRPr="0012111C" w:rsidRDefault="0061098A" w:rsidP="002E7080">
      <w:pPr>
        <w:spacing w:after="0" w:line="276" w:lineRule="auto"/>
        <w:jc w:val="both"/>
        <w:rPr>
          <w:rFonts w:asciiTheme="minorHAnsi" w:hAnsiTheme="minorHAnsi" w:cstheme="minorHAnsi"/>
        </w:rPr>
      </w:pPr>
    </w:p>
    <w:p w:rsidR="0061098A" w:rsidRPr="0012111C" w:rsidRDefault="0061098A" w:rsidP="002E7080">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w:t>
      </w:r>
      <w:r w:rsidR="003B77DF" w:rsidRPr="0012111C">
        <w:rPr>
          <w:rFonts w:asciiTheme="minorHAnsi" w:hAnsiTheme="minorHAnsi" w:cstheme="minorHAnsi"/>
          <w:b/>
          <w:color w:val="000000"/>
          <w:u w:val="single"/>
        </w:rPr>
        <w:t>6</w:t>
      </w:r>
      <w:r w:rsidR="002E49AD" w:rsidRPr="0012111C">
        <w:rPr>
          <w:rFonts w:asciiTheme="minorHAnsi" w:hAnsiTheme="minorHAnsi" w:cstheme="minorHAnsi"/>
          <w:b/>
          <w:color w:val="000000"/>
          <w:u w:val="single"/>
        </w:rPr>
        <w:t> :</w:t>
      </w:r>
      <w:r w:rsidR="00CB7ADD" w:rsidRPr="0012111C">
        <w:rPr>
          <w:rFonts w:asciiTheme="minorHAnsi" w:hAnsiTheme="minorHAnsi" w:cstheme="minorHAnsi"/>
        </w:rPr>
        <w:t xml:space="preserve"> La </w:t>
      </w:r>
      <w:r w:rsidRPr="0012111C">
        <w:rPr>
          <w:rFonts w:asciiTheme="minorHAnsi" w:hAnsiTheme="minorHAnsi" w:cstheme="minorHAnsi"/>
        </w:rPr>
        <w:t xml:space="preserve">CNCDH </w:t>
      </w:r>
      <w:r w:rsidR="00C82FE1" w:rsidRPr="0012111C">
        <w:rPr>
          <w:rFonts w:asciiTheme="minorHAnsi" w:hAnsiTheme="minorHAnsi" w:cstheme="minorHAnsi"/>
        </w:rPr>
        <w:t>recommande</w:t>
      </w:r>
      <w:r w:rsidR="00CB7ADD" w:rsidRPr="0012111C">
        <w:rPr>
          <w:rFonts w:asciiTheme="minorHAnsi" w:hAnsiTheme="minorHAnsi" w:cstheme="minorHAnsi"/>
        </w:rPr>
        <w:t xml:space="preserve"> que les élus locaux s</w:t>
      </w:r>
      <w:r w:rsidRPr="0012111C">
        <w:rPr>
          <w:rFonts w:asciiTheme="minorHAnsi" w:hAnsiTheme="minorHAnsi" w:cstheme="minorHAnsi"/>
        </w:rPr>
        <w:t xml:space="preserve">oient </w:t>
      </w:r>
      <w:r w:rsidR="00CB7ADD" w:rsidRPr="0012111C">
        <w:rPr>
          <w:rFonts w:asciiTheme="minorHAnsi" w:hAnsiTheme="minorHAnsi" w:cstheme="minorHAnsi"/>
        </w:rPr>
        <w:t>associés</w:t>
      </w:r>
      <w:r w:rsidRPr="0012111C">
        <w:rPr>
          <w:rFonts w:asciiTheme="minorHAnsi" w:hAnsiTheme="minorHAnsi" w:cstheme="minorHAnsi"/>
        </w:rPr>
        <w:t xml:space="preserve"> </w:t>
      </w:r>
      <w:r w:rsidR="00CB7ADD" w:rsidRPr="0012111C">
        <w:rPr>
          <w:rFonts w:asciiTheme="minorHAnsi" w:hAnsiTheme="minorHAnsi" w:cstheme="minorHAnsi"/>
        </w:rPr>
        <w:t xml:space="preserve">aux réflexions </w:t>
      </w:r>
      <w:r w:rsidRPr="0012111C">
        <w:rPr>
          <w:rFonts w:asciiTheme="minorHAnsi" w:hAnsiTheme="minorHAnsi" w:cstheme="minorHAnsi"/>
        </w:rPr>
        <w:t>dans les Communautés professionnelles territoriales de santé (CPTS)</w:t>
      </w:r>
      <w:r w:rsidR="00CB7ADD" w:rsidRPr="0012111C">
        <w:rPr>
          <w:rFonts w:asciiTheme="minorHAnsi" w:hAnsiTheme="minorHAnsi" w:cstheme="minorHAnsi"/>
        </w:rPr>
        <w:t>.</w:t>
      </w:r>
    </w:p>
    <w:p w:rsidR="0061098A" w:rsidRPr="0012111C" w:rsidRDefault="0061098A" w:rsidP="002E7080">
      <w:pPr>
        <w:pStyle w:val="Paragraphedeliste"/>
        <w:spacing w:line="276" w:lineRule="auto"/>
        <w:jc w:val="both"/>
        <w:rPr>
          <w:rFonts w:asciiTheme="minorHAnsi" w:hAnsiTheme="minorHAnsi" w:cstheme="minorHAnsi"/>
          <w:sz w:val="22"/>
          <w:szCs w:val="22"/>
        </w:rPr>
      </w:pPr>
    </w:p>
    <w:p w:rsidR="0061098A" w:rsidRPr="0012111C" w:rsidRDefault="0061098A" w:rsidP="004A67E8">
      <w:pPr>
        <w:pStyle w:val="NormalWeb"/>
        <w:spacing w:before="0" w:after="0" w:line="276" w:lineRule="auto"/>
        <w:jc w:val="both"/>
        <w:rPr>
          <w:rFonts w:asciiTheme="minorHAnsi" w:hAnsiTheme="minorHAnsi" w:cstheme="minorHAnsi"/>
          <w:sz w:val="22"/>
          <w:szCs w:val="22"/>
        </w:rPr>
      </w:pPr>
      <w:r w:rsidRPr="0012111C">
        <w:rPr>
          <w:rFonts w:asciiTheme="minorHAnsi" w:hAnsiTheme="minorHAnsi" w:cstheme="minorHAnsi"/>
          <w:b/>
          <w:color w:val="000000"/>
          <w:sz w:val="22"/>
          <w:szCs w:val="22"/>
          <w:u w:val="single"/>
        </w:rPr>
        <w:lastRenderedPageBreak/>
        <w:t>Recommandation n°</w:t>
      </w:r>
      <w:r w:rsidR="003B77DF" w:rsidRPr="0012111C">
        <w:rPr>
          <w:rFonts w:asciiTheme="minorHAnsi" w:hAnsiTheme="minorHAnsi" w:cstheme="minorHAnsi"/>
          <w:b/>
          <w:color w:val="000000"/>
          <w:sz w:val="22"/>
          <w:szCs w:val="22"/>
          <w:u w:val="single"/>
        </w:rPr>
        <w:t>7</w:t>
      </w:r>
      <w:r w:rsidR="002E49AD" w:rsidRPr="0012111C">
        <w:rPr>
          <w:rFonts w:asciiTheme="minorHAnsi" w:hAnsiTheme="minorHAnsi" w:cstheme="minorHAnsi"/>
          <w:b/>
          <w:color w:val="000000"/>
          <w:sz w:val="22"/>
          <w:szCs w:val="22"/>
          <w:u w:val="single"/>
        </w:rPr>
        <w:t> :</w:t>
      </w:r>
      <w:r w:rsidRPr="0012111C">
        <w:rPr>
          <w:rFonts w:asciiTheme="minorHAnsi" w:hAnsiTheme="minorHAnsi" w:cstheme="minorHAnsi"/>
          <w:color w:val="000000"/>
          <w:sz w:val="22"/>
          <w:szCs w:val="22"/>
        </w:rPr>
        <w:t xml:space="preserve"> </w:t>
      </w:r>
      <w:r w:rsidRPr="0012111C">
        <w:rPr>
          <w:rFonts w:asciiTheme="minorHAnsi" w:hAnsiTheme="minorHAnsi" w:cstheme="minorHAnsi"/>
          <w:sz w:val="22"/>
          <w:szCs w:val="22"/>
        </w:rPr>
        <w:t>La CNCDH recommande aux pouvoirs publics de mettre à disposition un mécénat de compétence sur le temps de travail salarié</w:t>
      </w:r>
      <w:r w:rsidR="005C693C" w:rsidRPr="0012111C">
        <w:rPr>
          <w:rFonts w:asciiTheme="minorHAnsi" w:hAnsiTheme="minorHAnsi" w:cstheme="minorHAnsi"/>
          <w:sz w:val="22"/>
          <w:szCs w:val="22"/>
        </w:rPr>
        <w:t>,</w:t>
      </w:r>
      <w:r w:rsidRPr="0012111C">
        <w:rPr>
          <w:rFonts w:asciiTheme="minorHAnsi" w:hAnsiTheme="minorHAnsi" w:cstheme="minorHAnsi"/>
          <w:sz w:val="22"/>
          <w:szCs w:val="22"/>
        </w:rPr>
        <w:t xml:space="preserve"> afin de sensibiliser les entreprises et les citoyens à s'engager dans </w:t>
      </w:r>
      <w:r w:rsidR="003B45EC" w:rsidRPr="0012111C">
        <w:rPr>
          <w:rFonts w:asciiTheme="minorHAnsi" w:hAnsiTheme="minorHAnsi" w:cstheme="minorHAnsi"/>
          <w:sz w:val="22"/>
          <w:szCs w:val="22"/>
        </w:rPr>
        <w:t>le domaine de la lutte contre les inégalités sociales de santé dans</w:t>
      </w:r>
      <w:r w:rsidR="003B45EC" w:rsidRPr="0012111C" w:rsidDel="003B45EC">
        <w:rPr>
          <w:rFonts w:asciiTheme="minorHAnsi" w:hAnsiTheme="minorHAnsi" w:cstheme="minorHAnsi"/>
          <w:sz w:val="22"/>
          <w:szCs w:val="22"/>
        </w:rPr>
        <w:t xml:space="preserve"> </w:t>
      </w:r>
      <w:r w:rsidRPr="0012111C">
        <w:rPr>
          <w:rFonts w:asciiTheme="minorHAnsi" w:hAnsiTheme="minorHAnsi" w:cstheme="minorHAnsi"/>
          <w:sz w:val="22"/>
          <w:szCs w:val="22"/>
        </w:rPr>
        <w:t>l'intérêt général et à réfléchir à un système de décharge</w:t>
      </w:r>
      <w:r w:rsidR="00C81BAE" w:rsidRPr="0012111C">
        <w:rPr>
          <w:rFonts w:asciiTheme="minorHAnsi" w:hAnsiTheme="minorHAnsi" w:cstheme="minorHAnsi"/>
          <w:sz w:val="22"/>
          <w:szCs w:val="22"/>
        </w:rPr>
        <w:t>,</w:t>
      </w:r>
      <w:r w:rsidRPr="0012111C">
        <w:rPr>
          <w:rFonts w:asciiTheme="minorHAnsi" w:hAnsiTheme="minorHAnsi" w:cstheme="minorHAnsi"/>
          <w:sz w:val="22"/>
          <w:szCs w:val="22"/>
        </w:rPr>
        <w:t xml:space="preserve"> </w:t>
      </w:r>
      <w:r w:rsidR="004A67E8" w:rsidRPr="0012111C">
        <w:rPr>
          <w:rFonts w:asciiTheme="minorHAnsi" w:hAnsiTheme="minorHAnsi" w:cstheme="minorHAnsi"/>
          <w:sz w:val="22"/>
          <w:szCs w:val="22"/>
        </w:rPr>
        <w:t xml:space="preserve">par exemple </w:t>
      </w:r>
      <w:r w:rsidRPr="0012111C">
        <w:rPr>
          <w:rFonts w:asciiTheme="minorHAnsi" w:hAnsiTheme="minorHAnsi" w:cstheme="minorHAnsi"/>
          <w:sz w:val="22"/>
          <w:szCs w:val="22"/>
        </w:rPr>
        <w:t xml:space="preserve">sur le modèle syndical. </w:t>
      </w:r>
      <w:r w:rsidR="004A67E8" w:rsidRPr="0012111C">
        <w:rPr>
          <w:rFonts w:asciiTheme="minorHAnsi" w:hAnsiTheme="minorHAnsi" w:cstheme="minorHAnsi"/>
          <w:sz w:val="22"/>
          <w:szCs w:val="22"/>
        </w:rPr>
        <w:t xml:space="preserve">Elle </w:t>
      </w:r>
      <w:r w:rsidRPr="0012111C">
        <w:rPr>
          <w:rFonts w:asciiTheme="minorHAnsi" w:hAnsiTheme="minorHAnsi" w:cstheme="minorHAnsi"/>
          <w:sz w:val="22"/>
          <w:szCs w:val="22"/>
        </w:rPr>
        <w:t xml:space="preserve">recommande </w:t>
      </w:r>
      <w:r w:rsidR="004A67E8" w:rsidRPr="0012111C">
        <w:rPr>
          <w:rFonts w:asciiTheme="minorHAnsi" w:hAnsiTheme="minorHAnsi" w:cstheme="minorHAnsi"/>
          <w:sz w:val="22"/>
          <w:szCs w:val="22"/>
        </w:rPr>
        <w:t xml:space="preserve">également </w:t>
      </w:r>
      <w:r w:rsidRPr="0012111C">
        <w:rPr>
          <w:rFonts w:asciiTheme="minorHAnsi" w:hAnsiTheme="minorHAnsi" w:cstheme="minorHAnsi"/>
          <w:sz w:val="22"/>
          <w:szCs w:val="22"/>
        </w:rPr>
        <w:t>de réfléchir à des modalités d’indemnisation des volontaires engagés dans la démocratie sanitaire quand leur fonction demande un investissement hebdomadaire important.</w:t>
      </w:r>
    </w:p>
    <w:p w:rsidR="0061098A" w:rsidRPr="0012111C" w:rsidRDefault="0061098A" w:rsidP="002E7080">
      <w:pPr>
        <w:pStyle w:val="Paragraphedeliste"/>
        <w:spacing w:line="276" w:lineRule="auto"/>
        <w:jc w:val="both"/>
        <w:rPr>
          <w:rFonts w:asciiTheme="minorHAnsi" w:hAnsiTheme="minorHAnsi" w:cstheme="minorHAnsi"/>
          <w:sz w:val="22"/>
          <w:szCs w:val="22"/>
        </w:rPr>
      </w:pPr>
    </w:p>
    <w:p w:rsidR="0061098A" w:rsidRPr="0012111C" w:rsidRDefault="0061098A" w:rsidP="002E7080">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w:t>
      </w:r>
      <w:r w:rsidR="003B77DF" w:rsidRPr="0012111C">
        <w:rPr>
          <w:rFonts w:asciiTheme="minorHAnsi" w:hAnsiTheme="minorHAnsi" w:cstheme="minorHAnsi"/>
          <w:b/>
          <w:color w:val="000000"/>
          <w:u w:val="single"/>
        </w:rPr>
        <w:t>8</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w:t>
      </w:r>
      <w:r w:rsidRPr="0012111C">
        <w:rPr>
          <w:rFonts w:asciiTheme="minorHAnsi" w:hAnsiTheme="minorHAnsi" w:cstheme="minorHAnsi"/>
        </w:rPr>
        <w:t xml:space="preserve">La CNCDH </w:t>
      </w:r>
      <w:r w:rsidR="009B763B" w:rsidRPr="0012111C">
        <w:rPr>
          <w:rFonts w:asciiTheme="minorHAnsi" w:hAnsiTheme="minorHAnsi" w:cstheme="minorHAnsi"/>
        </w:rPr>
        <w:t>invite</w:t>
      </w:r>
      <w:r w:rsidRPr="0012111C">
        <w:rPr>
          <w:rFonts w:asciiTheme="minorHAnsi" w:hAnsiTheme="minorHAnsi" w:cstheme="minorHAnsi"/>
        </w:rPr>
        <w:t xml:space="preserve"> au développement qualitatif de la démocratie en santé par une meilleure participation des patients et la mise en place d’une meilleure représentation des usagers et des professionnels de santé</w:t>
      </w:r>
      <w:r w:rsidR="009B763B" w:rsidRPr="0012111C">
        <w:rPr>
          <w:rFonts w:asciiTheme="minorHAnsi" w:hAnsiTheme="minorHAnsi" w:cstheme="minorHAnsi"/>
        </w:rPr>
        <w:t>, comme elle le recommandait déjà en 2018</w:t>
      </w:r>
      <w:r w:rsidR="007F2606" w:rsidRPr="0012111C">
        <w:rPr>
          <w:rFonts w:asciiTheme="minorHAnsi" w:hAnsiTheme="minorHAnsi" w:cstheme="minorHAnsi"/>
        </w:rPr>
        <w:t>.</w:t>
      </w:r>
    </w:p>
    <w:p w:rsidR="0061098A" w:rsidRPr="0012111C" w:rsidRDefault="0061098A" w:rsidP="00BF6313">
      <w:pPr>
        <w:pStyle w:val="Paragraphedeliste"/>
        <w:spacing w:line="276" w:lineRule="auto"/>
        <w:jc w:val="both"/>
        <w:rPr>
          <w:rFonts w:asciiTheme="minorHAnsi" w:hAnsiTheme="minorHAnsi" w:cstheme="minorHAnsi"/>
          <w:sz w:val="22"/>
          <w:szCs w:val="22"/>
        </w:rPr>
      </w:pPr>
    </w:p>
    <w:p w:rsidR="004A67E8" w:rsidRPr="0012111C" w:rsidRDefault="0061098A" w:rsidP="00BF6313">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w:t>
      </w:r>
      <w:r w:rsidR="003B77DF" w:rsidRPr="0012111C">
        <w:rPr>
          <w:rFonts w:asciiTheme="minorHAnsi" w:hAnsiTheme="minorHAnsi" w:cstheme="minorHAnsi"/>
          <w:b/>
          <w:color w:val="000000"/>
          <w:u w:val="single"/>
        </w:rPr>
        <w:t>9</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w:t>
      </w:r>
      <w:r w:rsidRPr="0012111C">
        <w:rPr>
          <w:rFonts w:asciiTheme="minorHAnsi" w:hAnsiTheme="minorHAnsi" w:cstheme="minorHAnsi"/>
        </w:rPr>
        <w:t xml:space="preserve">La CNCDH recommande que </w:t>
      </w:r>
      <w:r w:rsidR="003B45EC" w:rsidRPr="0012111C">
        <w:rPr>
          <w:rFonts w:asciiTheme="minorHAnsi" w:hAnsiTheme="minorHAnsi" w:cstheme="minorHAnsi"/>
        </w:rPr>
        <w:t xml:space="preserve">la </w:t>
      </w:r>
      <w:r w:rsidRPr="0012111C">
        <w:rPr>
          <w:rFonts w:asciiTheme="minorHAnsi" w:hAnsiTheme="minorHAnsi" w:cstheme="minorHAnsi"/>
        </w:rPr>
        <w:t xml:space="preserve">Conférence Nationale de Santé (CNS) soit obligatoirement consultée préalablement à la rédaction de tout projet de loi </w:t>
      </w:r>
      <w:r w:rsidR="009B5D04" w:rsidRPr="0012111C">
        <w:rPr>
          <w:rFonts w:asciiTheme="minorHAnsi" w:hAnsiTheme="minorHAnsi" w:cstheme="minorHAnsi"/>
        </w:rPr>
        <w:t xml:space="preserve">impactant la santé </w:t>
      </w:r>
      <w:r w:rsidRPr="0012111C">
        <w:rPr>
          <w:rFonts w:asciiTheme="minorHAnsi" w:hAnsiTheme="minorHAnsi" w:cstheme="minorHAnsi"/>
        </w:rPr>
        <w:t>ou</w:t>
      </w:r>
      <w:r w:rsidR="009B5D04" w:rsidRPr="0012111C">
        <w:rPr>
          <w:rFonts w:asciiTheme="minorHAnsi" w:hAnsiTheme="minorHAnsi" w:cstheme="minorHAnsi"/>
        </w:rPr>
        <w:t xml:space="preserve"> de</w:t>
      </w:r>
      <w:r w:rsidR="001636C1" w:rsidRPr="0012111C">
        <w:rPr>
          <w:rFonts w:asciiTheme="minorHAnsi" w:hAnsiTheme="minorHAnsi" w:cstheme="minorHAnsi"/>
        </w:rPr>
        <w:t xml:space="preserve"> toute</w:t>
      </w:r>
      <w:r w:rsidRPr="0012111C">
        <w:rPr>
          <w:rFonts w:asciiTheme="minorHAnsi" w:hAnsiTheme="minorHAnsi" w:cstheme="minorHAnsi"/>
        </w:rPr>
        <w:t xml:space="preserve"> stratégie nationale de santé</w:t>
      </w:r>
      <w:r w:rsidR="004F616C" w:rsidRPr="0012111C">
        <w:rPr>
          <w:rFonts w:asciiTheme="minorHAnsi" w:hAnsiTheme="minorHAnsi" w:cstheme="minorHAnsi"/>
        </w:rPr>
        <w:t xml:space="preserve"> et, </w:t>
      </w:r>
      <w:r w:rsidRPr="0012111C">
        <w:rPr>
          <w:rFonts w:asciiTheme="minorHAnsi" w:hAnsiTheme="minorHAnsi" w:cstheme="minorHAnsi"/>
        </w:rPr>
        <w:t>dans le cas de tout projet de loi impactant la santé</w:t>
      </w:r>
      <w:r w:rsidR="004F616C" w:rsidRPr="0012111C">
        <w:rPr>
          <w:rFonts w:asciiTheme="minorHAnsi" w:hAnsiTheme="minorHAnsi" w:cstheme="minorHAnsi"/>
        </w:rPr>
        <w:t xml:space="preserve">, </w:t>
      </w:r>
      <w:r w:rsidR="004A67E8" w:rsidRPr="0012111C">
        <w:rPr>
          <w:rFonts w:asciiTheme="minorHAnsi" w:hAnsiTheme="minorHAnsi" w:cstheme="minorHAnsi"/>
        </w:rPr>
        <w:t xml:space="preserve">que </w:t>
      </w:r>
      <w:r w:rsidRPr="0012111C">
        <w:rPr>
          <w:rFonts w:asciiTheme="minorHAnsi" w:hAnsiTheme="minorHAnsi" w:cstheme="minorHAnsi"/>
        </w:rPr>
        <w:t xml:space="preserve">son avis </w:t>
      </w:r>
      <w:r w:rsidR="004A67E8" w:rsidRPr="0012111C">
        <w:rPr>
          <w:rFonts w:asciiTheme="minorHAnsi" w:hAnsiTheme="minorHAnsi" w:cstheme="minorHAnsi"/>
        </w:rPr>
        <w:t>soit</w:t>
      </w:r>
      <w:r w:rsidRPr="0012111C">
        <w:rPr>
          <w:rFonts w:asciiTheme="minorHAnsi" w:hAnsiTheme="minorHAnsi" w:cstheme="minorHAnsi"/>
        </w:rPr>
        <w:t xml:space="preserve"> annexé à l’étude d’impact</w:t>
      </w:r>
      <w:r w:rsidR="004A67E8" w:rsidRPr="0012111C">
        <w:rPr>
          <w:rFonts w:asciiTheme="minorHAnsi" w:hAnsiTheme="minorHAnsi" w:cstheme="minorHAnsi"/>
        </w:rPr>
        <w:t>.</w:t>
      </w:r>
    </w:p>
    <w:p w:rsidR="004A67E8" w:rsidRPr="0012111C" w:rsidRDefault="004A67E8" w:rsidP="00BF6313">
      <w:pPr>
        <w:spacing w:after="0" w:line="276" w:lineRule="auto"/>
        <w:jc w:val="both"/>
        <w:rPr>
          <w:rFonts w:asciiTheme="minorHAnsi" w:hAnsiTheme="minorHAnsi" w:cstheme="minorHAnsi"/>
        </w:rPr>
      </w:pPr>
    </w:p>
    <w:p w:rsidR="0061098A" w:rsidRPr="0012111C" w:rsidRDefault="004A67E8" w:rsidP="00BF6313">
      <w:pPr>
        <w:spacing w:after="0" w:line="276" w:lineRule="auto"/>
        <w:jc w:val="both"/>
        <w:rPr>
          <w:rFonts w:asciiTheme="minorHAnsi" w:hAnsiTheme="minorHAnsi" w:cstheme="minorHAnsi"/>
        </w:rPr>
      </w:pPr>
      <w:r w:rsidRPr="0012111C">
        <w:rPr>
          <w:rFonts w:asciiTheme="minorHAnsi" w:hAnsiTheme="minorHAnsi" w:cstheme="minorHAnsi"/>
          <w:b/>
          <w:bCs/>
          <w:u w:val="single"/>
        </w:rPr>
        <w:t>Recommandation n°</w:t>
      </w:r>
      <w:r w:rsidR="003B77DF" w:rsidRPr="0012111C">
        <w:rPr>
          <w:rFonts w:asciiTheme="minorHAnsi" w:hAnsiTheme="minorHAnsi" w:cstheme="minorHAnsi"/>
          <w:b/>
          <w:bCs/>
          <w:u w:val="single"/>
        </w:rPr>
        <w:t>10</w:t>
      </w:r>
      <w:r w:rsidR="002E49AD" w:rsidRPr="0012111C">
        <w:rPr>
          <w:rFonts w:asciiTheme="minorHAnsi" w:hAnsiTheme="minorHAnsi" w:cstheme="minorHAnsi"/>
          <w:b/>
          <w:bCs/>
          <w:u w:val="single"/>
        </w:rPr>
        <w:t> :</w:t>
      </w:r>
      <w:r w:rsidRPr="0012111C">
        <w:rPr>
          <w:rFonts w:asciiTheme="minorHAnsi" w:hAnsiTheme="minorHAnsi" w:cstheme="minorHAnsi"/>
        </w:rPr>
        <w:t xml:space="preserve"> La CNCDH </w:t>
      </w:r>
      <w:r w:rsidR="003B45EC" w:rsidRPr="0012111C">
        <w:rPr>
          <w:rFonts w:asciiTheme="minorHAnsi" w:hAnsiTheme="minorHAnsi" w:cstheme="minorHAnsi"/>
        </w:rPr>
        <w:t xml:space="preserve">recommande également que la CNS soit chargée de la création coordonnée d’outils d’élaboration des politiques publiques en matière de santé à mettre à disposition de tous les pouvoirs publics. Ses moyens devraient donc être renforcés pour faire face à ces nouvelles </w:t>
      </w:r>
      <w:r w:rsidRPr="0012111C">
        <w:rPr>
          <w:rFonts w:asciiTheme="minorHAnsi" w:hAnsiTheme="minorHAnsi" w:cstheme="minorHAnsi"/>
        </w:rPr>
        <w:t>missions</w:t>
      </w:r>
      <w:r w:rsidR="003B45EC" w:rsidRPr="0012111C">
        <w:rPr>
          <w:rFonts w:asciiTheme="minorHAnsi" w:hAnsiTheme="minorHAnsi" w:cstheme="minorHAnsi"/>
        </w:rPr>
        <w:t>.</w:t>
      </w:r>
    </w:p>
    <w:p w:rsidR="00F53460" w:rsidRPr="0012111C" w:rsidRDefault="00F53460" w:rsidP="00BF6313">
      <w:pPr>
        <w:spacing w:after="0" w:line="276" w:lineRule="auto"/>
        <w:jc w:val="both"/>
        <w:rPr>
          <w:rFonts w:asciiTheme="minorHAnsi" w:hAnsiTheme="minorHAnsi" w:cstheme="minorHAnsi"/>
        </w:rPr>
      </w:pPr>
    </w:p>
    <w:p w:rsidR="000175B9" w:rsidRPr="0012111C" w:rsidRDefault="0061098A" w:rsidP="00BF6313">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n°1</w:t>
      </w:r>
      <w:r w:rsidR="003B77DF" w:rsidRPr="0012111C">
        <w:rPr>
          <w:rFonts w:asciiTheme="minorHAnsi" w:hAnsiTheme="minorHAnsi" w:cstheme="minorHAnsi"/>
          <w:b/>
          <w:color w:val="000000"/>
          <w:u w:val="single"/>
        </w:rPr>
        <w:t>1</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w:t>
      </w:r>
      <w:r w:rsidRPr="0012111C">
        <w:rPr>
          <w:rFonts w:asciiTheme="minorHAnsi" w:hAnsiTheme="minorHAnsi" w:cstheme="minorHAnsi"/>
        </w:rPr>
        <w:t xml:space="preserve">La CNCDH </w:t>
      </w:r>
      <w:r w:rsidR="00F53460" w:rsidRPr="0012111C">
        <w:rPr>
          <w:rFonts w:asciiTheme="minorHAnsi" w:hAnsiTheme="minorHAnsi" w:cstheme="minorHAnsi"/>
        </w:rPr>
        <w:t>recommande de faire évoluer la composition</w:t>
      </w:r>
      <w:r w:rsidRPr="0012111C">
        <w:rPr>
          <w:rFonts w:asciiTheme="minorHAnsi" w:hAnsiTheme="minorHAnsi" w:cstheme="minorHAnsi"/>
        </w:rPr>
        <w:t xml:space="preserve"> </w:t>
      </w:r>
      <w:r w:rsidR="00F53460" w:rsidRPr="0012111C">
        <w:rPr>
          <w:rFonts w:asciiTheme="minorHAnsi" w:hAnsiTheme="minorHAnsi" w:cstheme="minorHAnsi"/>
        </w:rPr>
        <w:t xml:space="preserve">des </w:t>
      </w:r>
      <w:r w:rsidRPr="0012111C">
        <w:rPr>
          <w:rFonts w:asciiTheme="minorHAnsi" w:hAnsiTheme="minorHAnsi" w:cstheme="minorHAnsi"/>
        </w:rPr>
        <w:t>Conférences régionales de santé et de l’autonomie (CRSA)</w:t>
      </w:r>
      <w:r w:rsidR="007F2606" w:rsidRPr="0012111C">
        <w:rPr>
          <w:rFonts w:asciiTheme="minorHAnsi" w:hAnsiTheme="minorHAnsi" w:cstheme="minorHAnsi"/>
        </w:rPr>
        <w:t>,</w:t>
      </w:r>
      <w:r w:rsidRPr="0012111C">
        <w:rPr>
          <w:rFonts w:asciiTheme="minorHAnsi" w:hAnsiTheme="minorHAnsi" w:cstheme="minorHAnsi"/>
        </w:rPr>
        <w:t xml:space="preserve"> </w:t>
      </w:r>
      <w:r w:rsidR="00F53460" w:rsidRPr="0012111C">
        <w:rPr>
          <w:rFonts w:asciiTheme="minorHAnsi" w:hAnsiTheme="minorHAnsi" w:cstheme="minorHAnsi"/>
        </w:rPr>
        <w:t xml:space="preserve">pour qu’elles </w:t>
      </w:r>
      <w:r w:rsidRPr="0012111C">
        <w:rPr>
          <w:rFonts w:asciiTheme="minorHAnsi" w:hAnsiTheme="minorHAnsi" w:cstheme="minorHAnsi"/>
        </w:rPr>
        <w:t>soient plus représentatives de la diversité sociale et régionale</w:t>
      </w:r>
      <w:r w:rsidR="007F2606" w:rsidRPr="0012111C">
        <w:rPr>
          <w:rFonts w:asciiTheme="minorHAnsi" w:hAnsiTheme="minorHAnsi" w:cstheme="minorHAnsi"/>
        </w:rPr>
        <w:t>,</w:t>
      </w:r>
      <w:r w:rsidR="000175B9" w:rsidRPr="0012111C">
        <w:rPr>
          <w:rFonts w:asciiTheme="minorHAnsi" w:hAnsiTheme="minorHAnsi" w:cstheme="minorHAnsi"/>
        </w:rPr>
        <w:t xml:space="preserve"> et</w:t>
      </w:r>
      <w:r w:rsidRPr="0012111C">
        <w:rPr>
          <w:rFonts w:asciiTheme="minorHAnsi" w:hAnsiTheme="minorHAnsi" w:cstheme="minorHAnsi"/>
        </w:rPr>
        <w:t xml:space="preserve"> de </w:t>
      </w:r>
      <w:r w:rsidR="00F53460" w:rsidRPr="0012111C">
        <w:rPr>
          <w:rFonts w:asciiTheme="minorHAnsi" w:hAnsiTheme="minorHAnsi" w:cstheme="minorHAnsi"/>
        </w:rPr>
        <w:t>renforcer le</w:t>
      </w:r>
      <w:r w:rsidR="000175B9" w:rsidRPr="0012111C">
        <w:rPr>
          <w:rFonts w:asciiTheme="minorHAnsi" w:hAnsiTheme="minorHAnsi" w:cstheme="minorHAnsi"/>
        </w:rPr>
        <w:t>ur</w:t>
      </w:r>
      <w:r w:rsidRPr="0012111C">
        <w:rPr>
          <w:rFonts w:asciiTheme="minorHAnsi" w:hAnsiTheme="minorHAnsi" w:cstheme="minorHAnsi"/>
        </w:rPr>
        <w:t xml:space="preserve"> rôle</w:t>
      </w:r>
      <w:r w:rsidR="00F53460" w:rsidRPr="0012111C">
        <w:rPr>
          <w:rFonts w:asciiTheme="minorHAnsi" w:hAnsiTheme="minorHAnsi" w:cstheme="minorHAnsi"/>
        </w:rPr>
        <w:t xml:space="preserve"> </w:t>
      </w:r>
      <w:r w:rsidR="000175B9" w:rsidRPr="0012111C">
        <w:rPr>
          <w:rFonts w:asciiTheme="minorHAnsi" w:hAnsiTheme="minorHAnsi" w:cstheme="minorHAnsi"/>
        </w:rPr>
        <w:t>dans l’élaboration et l’évaluation des projets territoriaux de santé.</w:t>
      </w:r>
    </w:p>
    <w:p w:rsidR="000175B9" w:rsidRPr="0012111C" w:rsidRDefault="000175B9" w:rsidP="00BF6313">
      <w:pPr>
        <w:spacing w:after="0" w:line="276" w:lineRule="auto"/>
        <w:jc w:val="both"/>
        <w:rPr>
          <w:rFonts w:asciiTheme="minorHAnsi" w:hAnsiTheme="minorHAnsi" w:cstheme="minorHAnsi"/>
        </w:rPr>
      </w:pPr>
    </w:p>
    <w:p w:rsidR="000175B9" w:rsidRPr="0012111C" w:rsidRDefault="000175B9" w:rsidP="00BF6313">
      <w:pPr>
        <w:spacing w:after="0" w:line="276" w:lineRule="auto"/>
        <w:jc w:val="both"/>
        <w:rPr>
          <w:rFonts w:asciiTheme="minorHAnsi" w:hAnsiTheme="minorHAnsi" w:cstheme="minorHAnsi"/>
        </w:rPr>
      </w:pPr>
      <w:r w:rsidRPr="0012111C">
        <w:rPr>
          <w:rFonts w:asciiTheme="minorHAnsi" w:hAnsiTheme="minorHAnsi" w:cstheme="minorHAnsi"/>
          <w:b/>
          <w:bCs/>
          <w:u w:val="single"/>
        </w:rPr>
        <w:t>Recommandation n°1</w:t>
      </w:r>
      <w:r w:rsidR="003B77DF" w:rsidRPr="0012111C">
        <w:rPr>
          <w:rFonts w:asciiTheme="minorHAnsi" w:hAnsiTheme="minorHAnsi" w:cstheme="minorHAnsi"/>
          <w:b/>
          <w:bCs/>
          <w:u w:val="single"/>
        </w:rPr>
        <w:t>2</w:t>
      </w:r>
      <w:r w:rsidR="002E49AD" w:rsidRPr="0012111C">
        <w:rPr>
          <w:rFonts w:asciiTheme="minorHAnsi" w:hAnsiTheme="minorHAnsi" w:cstheme="minorHAnsi"/>
          <w:b/>
          <w:bCs/>
          <w:u w:val="single"/>
        </w:rPr>
        <w:t> :</w:t>
      </w:r>
      <w:r w:rsidRPr="0012111C">
        <w:rPr>
          <w:rFonts w:asciiTheme="minorHAnsi" w:hAnsiTheme="minorHAnsi" w:cstheme="minorHAnsi"/>
        </w:rPr>
        <w:t xml:space="preserve"> La CNCDH recommande de doter les CRSA d’un budget dédié pour faire face à l’ensemble de leurs missions. </w:t>
      </w:r>
    </w:p>
    <w:p w:rsidR="00F53460" w:rsidRPr="0012111C" w:rsidRDefault="00F53460" w:rsidP="00BF6313">
      <w:pPr>
        <w:spacing w:after="0" w:line="276" w:lineRule="auto"/>
        <w:jc w:val="both"/>
        <w:rPr>
          <w:rFonts w:asciiTheme="minorHAnsi" w:hAnsiTheme="minorHAnsi" w:cstheme="minorHAnsi"/>
        </w:rPr>
      </w:pPr>
    </w:p>
    <w:p w:rsidR="000175B9" w:rsidRPr="0012111C" w:rsidRDefault="000175B9" w:rsidP="00BF6313">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n°1</w:t>
      </w:r>
      <w:r w:rsidR="003B77DF" w:rsidRPr="0012111C">
        <w:rPr>
          <w:rFonts w:asciiTheme="minorHAnsi" w:hAnsiTheme="minorHAnsi" w:cstheme="minorHAnsi"/>
          <w:b/>
          <w:color w:val="000000"/>
          <w:u w:val="single"/>
        </w:rPr>
        <w:t>3</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w:t>
      </w:r>
      <w:r w:rsidRPr="0012111C">
        <w:rPr>
          <w:rFonts w:asciiTheme="minorHAnsi" w:hAnsiTheme="minorHAnsi" w:cstheme="minorHAnsi"/>
        </w:rPr>
        <w:t>Afin de mieux prendre en compte les spécificités territoriales, la CNCDH recommande aux ARS</w:t>
      </w:r>
      <w:r w:rsidR="009C6B75" w:rsidRPr="0012111C">
        <w:rPr>
          <w:rFonts w:asciiTheme="minorHAnsi" w:hAnsiTheme="minorHAnsi" w:cstheme="minorHAnsi"/>
        </w:rPr>
        <w:t>,</w:t>
      </w:r>
      <w:r w:rsidRPr="0012111C">
        <w:rPr>
          <w:rFonts w:asciiTheme="minorHAnsi" w:hAnsiTheme="minorHAnsi" w:cstheme="minorHAnsi"/>
        </w:rPr>
        <w:t xml:space="preserve"> en lien avec les CRSA</w:t>
      </w:r>
      <w:r w:rsidR="009C6B75" w:rsidRPr="0012111C">
        <w:rPr>
          <w:rFonts w:asciiTheme="minorHAnsi" w:hAnsiTheme="minorHAnsi" w:cstheme="minorHAnsi"/>
        </w:rPr>
        <w:t>,</w:t>
      </w:r>
      <w:r w:rsidRPr="0012111C">
        <w:rPr>
          <w:rFonts w:asciiTheme="minorHAnsi" w:hAnsiTheme="minorHAnsi" w:cstheme="minorHAnsi"/>
        </w:rPr>
        <w:t xml:space="preserve"> </w:t>
      </w:r>
      <w:r w:rsidR="004F616C" w:rsidRPr="0012111C">
        <w:rPr>
          <w:rFonts w:asciiTheme="minorHAnsi" w:hAnsiTheme="minorHAnsi" w:cstheme="minorHAnsi"/>
        </w:rPr>
        <w:t xml:space="preserve">de </w:t>
      </w:r>
      <w:r w:rsidR="00084A57" w:rsidRPr="0012111C">
        <w:rPr>
          <w:rFonts w:asciiTheme="minorHAnsi" w:hAnsiTheme="minorHAnsi" w:cstheme="minorHAnsi"/>
        </w:rPr>
        <w:t>créer des espaces de rencontre entre l</w:t>
      </w:r>
      <w:r w:rsidRPr="0012111C">
        <w:rPr>
          <w:rFonts w:asciiTheme="minorHAnsi" w:hAnsiTheme="minorHAnsi" w:cstheme="minorHAnsi"/>
        </w:rPr>
        <w:t xml:space="preserve">es élus </w:t>
      </w:r>
      <w:r w:rsidR="006355FD" w:rsidRPr="0012111C">
        <w:rPr>
          <w:rFonts w:asciiTheme="minorHAnsi" w:hAnsiTheme="minorHAnsi" w:cstheme="minorHAnsi"/>
        </w:rPr>
        <w:t>territoriaux</w:t>
      </w:r>
      <w:r w:rsidRPr="0012111C">
        <w:rPr>
          <w:rFonts w:asciiTheme="minorHAnsi" w:hAnsiTheme="minorHAnsi" w:cstheme="minorHAnsi"/>
        </w:rPr>
        <w:t xml:space="preserve"> confrontés à des défis sanitaires semblables</w:t>
      </w:r>
      <w:r w:rsidR="00084A57" w:rsidRPr="0012111C">
        <w:rPr>
          <w:rFonts w:asciiTheme="minorHAnsi" w:hAnsiTheme="minorHAnsi" w:cstheme="minorHAnsi"/>
        </w:rPr>
        <w:t>,</w:t>
      </w:r>
      <w:r w:rsidR="004F616C" w:rsidRPr="0012111C">
        <w:rPr>
          <w:rFonts w:asciiTheme="minorHAnsi" w:hAnsiTheme="minorHAnsi" w:cstheme="minorHAnsi"/>
        </w:rPr>
        <w:t xml:space="preserve"> </w:t>
      </w:r>
      <w:r w:rsidR="00084A57" w:rsidRPr="0012111C">
        <w:rPr>
          <w:rFonts w:asciiTheme="minorHAnsi" w:hAnsiTheme="minorHAnsi" w:cstheme="minorHAnsi"/>
        </w:rPr>
        <w:t>leur permettant d’</w:t>
      </w:r>
      <w:r w:rsidR="004F616C" w:rsidRPr="0012111C">
        <w:rPr>
          <w:rFonts w:asciiTheme="minorHAnsi" w:hAnsiTheme="minorHAnsi" w:cstheme="minorHAnsi"/>
        </w:rPr>
        <w:t xml:space="preserve">échanger des bonnes pratiques et </w:t>
      </w:r>
      <w:r w:rsidR="00D93620" w:rsidRPr="0012111C">
        <w:rPr>
          <w:rFonts w:asciiTheme="minorHAnsi" w:hAnsiTheme="minorHAnsi" w:cstheme="minorHAnsi"/>
        </w:rPr>
        <w:t xml:space="preserve">de </w:t>
      </w:r>
      <w:r w:rsidR="004F616C" w:rsidRPr="0012111C">
        <w:rPr>
          <w:rFonts w:asciiTheme="minorHAnsi" w:hAnsiTheme="minorHAnsi" w:cstheme="minorHAnsi"/>
        </w:rPr>
        <w:t>mutualiser des outils performants.</w:t>
      </w:r>
    </w:p>
    <w:p w:rsidR="006355FD" w:rsidRPr="0012111C" w:rsidRDefault="006355FD" w:rsidP="006355FD">
      <w:pPr>
        <w:spacing w:after="0" w:line="276" w:lineRule="auto"/>
        <w:jc w:val="both"/>
        <w:rPr>
          <w:rFonts w:asciiTheme="minorHAnsi" w:hAnsiTheme="minorHAnsi" w:cstheme="minorHAnsi"/>
        </w:rPr>
      </w:pPr>
    </w:p>
    <w:p w:rsidR="0061098A" w:rsidRPr="0012111C" w:rsidRDefault="0061098A" w:rsidP="00216B6A">
      <w:pPr>
        <w:spacing w:line="276" w:lineRule="auto"/>
        <w:jc w:val="both"/>
        <w:rPr>
          <w:rFonts w:asciiTheme="minorHAnsi" w:hAnsiTheme="minorHAnsi" w:cstheme="minorHAnsi"/>
          <w:color w:val="000000"/>
          <w:u w:val="single"/>
        </w:rPr>
      </w:pPr>
      <w:r w:rsidRPr="0012111C">
        <w:rPr>
          <w:rFonts w:asciiTheme="minorHAnsi" w:hAnsiTheme="minorHAnsi" w:cstheme="minorHAnsi"/>
          <w:b/>
          <w:color w:val="000000"/>
          <w:u w:val="single"/>
        </w:rPr>
        <w:t>Recommandation n°1</w:t>
      </w:r>
      <w:r w:rsidR="00BC49C7" w:rsidRPr="0012111C">
        <w:rPr>
          <w:rFonts w:asciiTheme="minorHAnsi" w:hAnsiTheme="minorHAnsi" w:cstheme="minorHAnsi"/>
          <w:b/>
          <w:color w:val="000000"/>
          <w:u w:val="single"/>
        </w:rPr>
        <w:t>4</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w:t>
      </w:r>
      <w:r w:rsidR="00084A57" w:rsidRPr="0012111C">
        <w:rPr>
          <w:rFonts w:asciiTheme="minorHAnsi" w:eastAsia="Times New Roman" w:hAnsiTheme="minorHAnsi" w:cstheme="minorHAnsi"/>
        </w:rPr>
        <w:t>Pour améliorer la littératie en santé, autrement dit la capacité de chacun à recueillir et utiliser les informations pertinentes relatives à sa santé, la CNCDH recommande une réflexion générale sur la communication en matière de santé en concertation avec des personnes rencontrant des difficultés d’accès à l’information.</w:t>
      </w:r>
    </w:p>
    <w:p w:rsidR="00675933" w:rsidRPr="0012111C" w:rsidRDefault="00675933" w:rsidP="008A2FB4">
      <w:pPr>
        <w:pStyle w:val="Paragraphedeliste"/>
        <w:spacing w:line="276" w:lineRule="auto"/>
        <w:ind w:left="644"/>
        <w:jc w:val="both"/>
        <w:rPr>
          <w:rFonts w:asciiTheme="minorHAnsi" w:hAnsiTheme="minorHAnsi" w:cstheme="minorHAnsi"/>
          <w:sz w:val="22"/>
          <w:szCs w:val="22"/>
        </w:rPr>
      </w:pPr>
    </w:p>
    <w:p w:rsidR="0061098A" w:rsidRPr="0012111C" w:rsidRDefault="0061098A" w:rsidP="00BF6313">
      <w:pPr>
        <w:pStyle w:val="Paragraphedeliste"/>
        <w:numPr>
          <w:ilvl w:val="0"/>
          <w:numId w:val="35"/>
        </w:numPr>
        <w:spacing w:line="276" w:lineRule="auto"/>
        <w:jc w:val="both"/>
        <w:rPr>
          <w:rFonts w:asciiTheme="minorHAnsi" w:hAnsiTheme="minorHAnsi" w:cstheme="minorHAnsi"/>
          <w:b/>
          <w:sz w:val="22"/>
          <w:szCs w:val="22"/>
          <w:u w:val="single"/>
        </w:rPr>
      </w:pPr>
      <w:r w:rsidRPr="0012111C">
        <w:rPr>
          <w:rFonts w:asciiTheme="minorHAnsi" w:hAnsiTheme="minorHAnsi" w:cstheme="minorHAnsi"/>
          <w:b/>
          <w:sz w:val="22"/>
          <w:szCs w:val="22"/>
          <w:u w:val="single"/>
        </w:rPr>
        <w:t>Mieux prendre en compte les déterminants sociaux de santé</w:t>
      </w:r>
    </w:p>
    <w:p w:rsidR="0009222F" w:rsidRPr="0012111C" w:rsidRDefault="0009222F" w:rsidP="006355FD">
      <w:pPr>
        <w:spacing w:after="0" w:line="276" w:lineRule="auto"/>
        <w:jc w:val="both"/>
        <w:rPr>
          <w:rFonts w:asciiTheme="minorHAnsi" w:hAnsiTheme="minorHAnsi" w:cstheme="minorHAnsi"/>
        </w:rPr>
      </w:pPr>
    </w:p>
    <w:p w:rsidR="006355FD" w:rsidRPr="0012111C" w:rsidRDefault="006355FD" w:rsidP="006355FD">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n°1</w:t>
      </w:r>
      <w:r w:rsidR="00BC49C7" w:rsidRPr="0012111C">
        <w:rPr>
          <w:rFonts w:asciiTheme="minorHAnsi" w:hAnsiTheme="minorHAnsi" w:cstheme="minorHAnsi"/>
          <w:b/>
          <w:color w:val="000000"/>
          <w:u w:val="single"/>
        </w:rPr>
        <w:t>5</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w:t>
      </w:r>
      <w:r w:rsidR="00216B6A" w:rsidRPr="0012111C">
        <w:rPr>
          <w:rFonts w:asciiTheme="minorHAnsi" w:hAnsiTheme="minorHAnsi" w:cstheme="minorHAnsi"/>
          <w:color w:val="000000"/>
        </w:rPr>
        <w:t xml:space="preserve">La </w:t>
      </w:r>
      <w:r w:rsidRPr="0012111C">
        <w:rPr>
          <w:rFonts w:asciiTheme="minorHAnsi" w:hAnsiTheme="minorHAnsi" w:cstheme="minorHAnsi"/>
        </w:rPr>
        <w:t xml:space="preserve">CNCDH recommande que les programmes liés aux </w:t>
      </w:r>
      <w:r w:rsidR="00216B6A" w:rsidRPr="0012111C">
        <w:rPr>
          <w:rFonts w:asciiTheme="minorHAnsi" w:hAnsiTheme="minorHAnsi" w:cstheme="minorHAnsi"/>
        </w:rPr>
        <w:t>« </w:t>
      </w:r>
      <w:r w:rsidRPr="0012111C">
        <w:rPr>
          <w:rFonts w:asciiTheme="minorHAnsi" w:hAnsiTheme="minorHAnsi" w:cstheme="minorHAnsi"/>
        </w:rPr>
        <w:t>1</w:t>
      </w:r>
      <w:r w:rsidR="00742FFC" w:rsidRPr="0012111C">
        <w:rPr>
          <w:rFonts w:asciiTheme="minorHAnsi" w:hAnsiTheme="minorHAnsi" w:cstheme="minorHAnsi"/>
        </w:rPr>
        <w:t> </w:t>
      </w:r>
      <w:r w:rsidRPr="0012111C">
        <w:rPr>
          <w:rFonts w:asciiTheme="minorHAnsi" w:hAnsiTheme="minorHAnsi" w:cstheme="minorHAnsi"/>
        </w:rPr>
        <w:t>000 premiers jours de l'enfant</w:t>
      </w:r>
      <w:r w:rsidR="00216B6A" w:rsidRPr="0012111C">
        <w:rPr>
          <w:rFonts w:asciiTheme="minorHAnsi" w:hAnsiTheme="minorHAnsi" w:cstheme="minorHAnsi"/>
        </w:rPr>
        <w:t> »</w:t>
      </w:r>
      <w:r w:rsidRPr="0012111C">
        <w:rPr>
          <w:rFonts w:asciiTheme="minorHAnsi" w:hAnsiTheme="minorHAnsi" w:cstheme="minorHAnsi"/>
        </w:rPr>
        <w:t xml:space="preserve"> soient réalistes, appropriables et non culpabilisants. Elle insiste sur la nécessité de mettre en place un accompagnement adapté pour que les enfants naissant dans les familles les plus </w:t>
      </w:r>
      <w:r w:rsidRPr="0012111C">
        <w:rPr>
          <w:rFonts w:asciiTheme="minorHAnsi" w:hAnsiTheme="minorHAnsi" w:cstheme="minorHAnsi"/>
        </w:rPr>
        <w:lastRenderedPageBreak/>
        <w:t>défavorisées bénéficient d'un environnement propice et sécurisé</w:t>
      </w:r>
      <w:r w:rsidR="005C693C" w:rsidRPr="0012111C">
        <w:rPr>
          <w:rFonts w:asciiTheme="minorHAnsi" w:hAnsiTheme="minorHAnsi" w:cstheme="minorHAnsi"/>
        </w:rPr>
        <w:t>,</w:t>
      </w:r>
      <w:r w:rsidRPr="0012111C">
        <w:rPr>
          <w:rFonts w:asciiTheme="minorHAnsi" w:hAnsiTheme="minorHAnsi" w:cstheme="minorHAnsi"/>
        </w:rPr>
        <w:t xml:space="preserve"> tant au niveau physique qu'affectif.</w:t>
      </w:r>
      <w:r w:rsidR="00084A57" w:rsidRPr="0012111C">
        <w:rPr>
          <w:rFonts w:asciiTheme="minorHAnsi" w:hAnsiTheme="minorHAnsi" w:cstheme="minorHAnsi"/>
        </w:rPr>
        <w:t xml:space="preserve"> A cette fin, il est </w:t>
      </w:r>
      <w:r w:rsidR="00D93620" w:rsidRPr="0012111C">
        <w:rPr>
          <w:rFonts w:asciiTheme="minorHAnsi" w:hAnsiTheme="minorHAnsi" w:cstheme="minorHAnsi"/>
        </w:rPr>
        <w:t xml:space="preserve">également </w:t>
      </w:r>
      <w:r w:rsidR="00084A57" w:rsidRPr="0012111C">
        <w:rPr>
          <w:rFonts w:asciiTheme="minorHAnsi" w:hAnsiTheme="minorHAnsi" w:cstheme="minorHAnsi"/>
        </w:rPr>
        <w:t>impératif de renforcer les moyens humains et financiers dédiés à la médecine scolaire.</w:t>
      </w:r>
    </w:p>
    <w:p w:rsidR="0009222F" w:rsidRPr="0012111C" w:rsidRDefault="0009222F" w:rsidP="006355FD">
      <w:pPr>
        <w:spacing w:after="0" w:line="276" w:lineRule="auto"/>
        <w:jc w:val="both"/>
        <w:rPr>
          <w:rFonts w:asciiTheme="minorHAnsi" w:hAnsiTheme="minorHAnsi" w:cstheme="minorHAnsi"/>
        </w:rPr>
      </w:pPr>
    </w:p>
    <w:p w:rsidR="0009222F" w:rsidRPr="0012111C" w:rsidRDefault="0009222F" w:rsidP="0009222F">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w:t>
      </w:r>
      <w:r w:rsidR="00BC49C7" w:rsidRPr="0012111C">
        <w:rPr>
          <w:rFonts w:asciiTheme="minorHAnsi" w:hAnsiTheme="minorHAnsi" w:cstheme="minorHAnsi"/>
          <w:b/>
          <w:color w:val="000000"/>
          <w:u w:val="single"/>
        </w:rPr>
        <w:t>16</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w:t>
      </w:r>
      <w:r w:rsidRPr="0012111C">
        <w:rPr>
          <w:rFonts w:asciiTheme="minorHAnsi" w:hAnsiTheme="minorHAnsi" w:cstheme="minorHAnsi"/>
        </w:rPr>
        <w:t xml:space="preserve">La CNCDH recommande au gouvernement de missionner la Délégation interministérielle de l’hébergement et l’accès au logement (DIHAL) pour que soient développés des programmes intégrant un logement durable et une prise en charge globale des personnes s’inscrivant dans la durée. </w:t>
      </w:r>
    </w:p>
    <w:p w:rsidR="00084A57" w:rsidRPr="0012111C" w:rsidRDefault="00084A57" w:rsidP="0009222F">
      <w:pPr>
        <w:spacing w:after="0" w:line="276" w:lineRule="auto"/>
        <w:jc w:val="both"/>
        <w:rPr>
          <w:rFonts w:asciiTheme="minorHAnsi" w:hAnsiTheme="minorHAnsi" w:cstheme="minorHAnsi"/>
        </w:rPr>
      </w:pPr>
    </w:p>
    <w:p w:rsidR="00084A57" w:rsidRPr="0012111C" w:rsidRDefault="00BC49C7" w:rsidP="006355FD">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n°17</w:t>
      </w:r>
      <w:r w:rsidR="00084A57" w:rsidRPr="0012111C">
        <w:rPr>
          <w:rFonts w:asciiTheme="minorHAnsi" w:hAnsiTheme="minorHAnsi" w:cstheme="minorHAnsi"/>
          <w:b/>
          <w:color w:val="000000"/>
          <w:u w:val="single"/>
        </w:rPr>
        <w:t> :</w:t>
      </w:r>
      <w:r w:rsidR="00084A57" w:rsidRPr="0012111C">
        <w:rPr>
          <w:rFonts w:asciiTheme="minorHAnsi" w:hAnsiTheme="minorHAnsi" w:cstheme="minorHAnsi"/>
          <w:color w:val="000000"/>
        </w:rPr>
        <w:t xml:space="preserve"> </w:t>
      </w:r>
      <w:r w:rsidR="00084A57" w:rsidRPr="0012111C">
        <w:rPr>
          <w:rFonts w:asciiTheme="minorHAnsi" w:hAnsiTheme="minorHAnsi" w:cstheme="minorHAnsi"/>
        </w:rPr>
        <w:t xml:space="preserve">La CNCDH invite les pouvoirs publics à s’appuyer sur le rapport du Haut Conseil de la </w:t>
      </w:r>
      <w:r w:rsidR="00DB1824" w:rsidRPr="0012111C">
        <w:rPr>
          <w:rFonts w:asciiTheme="minorHAnsi" w:hAnsiTheme="minorHAnsi" w:cstheme="minorHAnsi"/>
        </w:rPr>
        <w:t>s</w:t>
      </w:r>
      <w:r w:rsidR="00084A57" w:rsidRPr="0012111C">
        <w:rPr>
          <w:rFonts w:asciiTheme="minorHAnsi" w:hAnsiTheme="minorHAnsi" w:cstheme="minorHAnsi"/>
        </w:rPr>
        <w:t xml:space="preserve">anté publique intitulé </w:t>
      </w:r>
      <w:r w:rsidR="00084A57" w:rsidRPr="0012111C">
        <w:rPr>
          <w:rFonts w:asciiTheme="minorHAnsi" w:hAnsiTheme="minorHAnsi" w:cstheme="minorHAnsi"/>
          <w:i/>
        </w:rPr>
        <w:t>Pour une meilleure intégration de la santé dans les documents de planification territoriale</w:t>
      </w:r>
      <w:r w:rsidR="00084A57" w:rsidRPr="0012111C">
        <w:rPr>
          <w:rFonts w:asciiTheme="minorHAnsi" w:hAnsiTheme="minorHAnsi" w:cstheme="minorHAnsi"/>
        </w:rPr>
        <w:t xml:space="preserve"> qui a pour objectif « </w:t>
      </w:r>
      <w:r w:rsidR="00084A57" w:rsidRPr="0012111C">
        <w:rPr>
          <w:rFonts w:asciiTheme="minorHAnsi" w:hAnsiTheme="minorHAnsi" w:cstheme="minorHAnsi"/>
          <w:i/>
        </w:rPr>
        <w:t>d’améliorer les connaissances sur les méthodes et outils permettant d’évaluer les impacts sur la santé des projets de planification</w:t>
      </w:r>
      <w:r w:rsidR="00084A57" w:rsidRPr="0012111C">
        <w:rPr>
          <w:rFonts w:asciiTheme="minorHAnsi" w:hAnsiTheme="minorHAnsi" w:cstheme="minorHAnsi"/>
        </w:rPr>
        <w:t> » et qui rappelle notamment l’importance de la prise en compte des déterminants sociaux de santé.</w:t>
      </w:r>
    </w:p>
    <w:p w:rsidR="00C81BAE" w:rsidRPr="0012111C" w:rsidRDefault="00C81BAE" w:rsidP="006355FD">
      <w:pPr>
        <w:spacing w:after="0" w:line="276" w:lineRule="auto"/>
        <w:jc w:val="both"/>
        <w:rPr>
          <w:rFonts w:asciiTheme="minorHAnsi" w:hAnsiTheme="minorHAnsi" w:cstheme="minorHAnsi"/>
          <w:b/>
          <w:u w:val="single"/>
        </w:rPr>
      </w:pPr>
    </w:p>
    <w:p w:rsidR="00D469C9" w:rsidRPr="0012111C" w:rsidRDefault="00D469C9" w:rsidP="006355FD">
      <w:pPr>
        <w:spacing w:after="0" w:line="276" w:lineRule="auto"/>
        <w:jc w:val="both"/>
        <w:rPr>
          <w:rFonts w:asciiTheme="minorHAnsi" w:hAnsiTheme="minorHAnsi" w:cstheme="minorHAnsi"/>
        </w:rPr>
      </w:pPr>
      <w:r w:rsidRPr="0012111C">
        <w:rPr>
          <w:rFonts w:asciiTheme="minorHAnsi" w:hAnsiTheme="minorHAnsi" w:cstheme="minorHAnsi"/>
          <w:b/>
          <w:u w:val="single"/>
        </w:rPr>
        <w:t>Recommandation </w:t>
      </w:r>
      <w:r w:rsidR="00124C27" w:rsidRPr="0012111C">
        <w:rPr>
          <w:rFonts w:asciiTheme="minorHAnsi" w:hAnsiTheme="minorHAnsi" w:cstheme="minorHAnsi"/>
          <w:b/>
          <w:u w:val="single"/>
        </w:rPr>
        <w:t>n°18 </w:t>
      </w:r>
      <w:r w:rsidRPr="0012111C">
        <w:rPr>
          <w:rFonts w:asciiTheme="minorHAnsi" w:hAnsiTheme="minorHAnsi" w:cstheme="minorHAnsi"/>
          <w:b/>
          <w:u w:val="single"/>
        </w:rPr>
        <w:t>:</w:t>
      </w:r>
      <w:r w:rsidRPr="0012111C">
        <w:rPr>
          <w:rFonts w:asciiTheme="minorHAnsi" w:hAnsiTheme="minorHAnsi" w:cstheme="minorHAnsi"/>
        </w:rPr>
        <w:t xml:space="preserve"> La CNCDH recommande l’élaboration de critères de pénibilité au travail plus justes et plus inclusifs, à prendre en compte pour calculer l’âge de départ à la retraite. </w:t>
      </w:r>
    </w:p>
    <w:p w:rsidR="00D469C9" w:rsidRPr="0012111C" w:rsidRDefault="00D469C9" w:rsidP="006355FD">
      <w:pPr>
        <w:spacing w:after="0" w:line="276" w:lineRule="auto"/>
        <w:jc w:val="both"/>
        <w:rPr>
          <w:rFonts w:asciiTheme="minorHAnsi" w:hAnsiTheme="minorHAnsi" w:cstheme="minorHAnsi"/>
        </w:rPr>
      </w:pPr>
    </w:p>
    <w:p w:rsidR="00216B6A" w:rsidRPr="0012111C" w:rsidRDefault="00216B6A" w:rsidP="00216B6A">
      <w:pPr>
        <w:spacing w:after="0" w:line="276" w:lineRule="auto"/>
        <w:jc w:val="both"/>
        <w:rPr>
          <w:rFonts w:asciiTheme="minorHAnsi" w:hAnsiTheme="minorHAnsi" w:cstheme="minorHAnsi"/>
        </w:rPr>
      </w:pPr>
      <w:r w:rsidRPr="0012111C">
        <w:rPr>
          <w:rFonts w:asciiTheme="minorHAnsi" w:hAnsiTheme="minorHAnsi" w:cstheme="minorHAnsi"/>
          <w:b/>
          <w:color w:val="000000"/>
          <w:u w:val="single"/>
        </w:rPr>
        <w:t>Recommandation n°1</w:t>
      </w:r>
      <w:r w:rsidR="00BC49C7" w:rsidRPr="0012111C">
        <w:rPr>
          <w:rFonts w:asciiTheme="minorHAnsi" w:hAnsiTheme="minorHAnsi" w:cstheme="minorHAnsi"/>
          <w:b/>
          <w:color w:val="000000"/>
          <w:u w:val="single"/>
        </w:rPr>
        <w:t>9</w:t>
      </w:r>
      <w:r w:rsidR="002E49AD" w:rsidRPr="0012111C">
        <w:rPr>
          <w:rFonts w:asciiTheme="minorHAnsi" w:hAnsiTheme="minorHAnsi" w:cstheme="minorHAnsi"/>
          <w:b/>
          <w:color w:val="000000"/>
          <w:u w:val="single"/>
        </w:rPr>
        <w:t> :</w:t>
      </w:r>
      <w:r w:rsidRPr="0012111C">
        <w:rPr>
          <w:rFonts w:asciiTheme="minorHAnsi" w:hAnsiTheme="minorHAnsi" w:cstheme="minorHAnsi"/>
          <w:color w:val="000000"/>
        </w:rPr>
        <w:t xml:space="preserve"> </w:t>
      </w:r>
      <w:r w:rsidRPr="0012111C">
        <w:rPr>
          <w:rFonts w:asciiTheme="minorHAnsi" w:hAnsiTheme="minorHAnsi" w:cstheme="minorHAnsi"/>
        </w:rPr>
        <w:t>La CNCDH recommande l’ajout d’article au code du travail et au code de la santé publique spécifiant que les salariés bénéficient d’une autorisation d’absence pour se rendre aux consultations et examens de préventions recommandés par la sécurité sociale et que ces absences n’entrainent aucune diminution de la rémunération, comme c’est actuellement le cas pour les examens liés à la grossesse.</w:t>
      </w:r>
    </w:p>
    <w:p w:rsidR="0061098A" w:rsidRPr="0012111C" w:rsidRDefault="0061098A" w:rsidP="008A2FB4">
      <w:pPr>
        <w:pStyle w:val="NormalWeb"/>
        <w:spacing w:before="0" w:after="0" w:line="276" w:lineRule="auto"/>
        <w:jc w:val="both"/>
        <w:rPr>
          <w:rFonts w:asciiTheme="minorHAnsi" w:hAnsiTheme="minorHAnsi" w:cstheme="minorHAnsi"/>
          <w:sz w:val="22"/>
          <w:szCs w:val="22"/>
        </w:rPr>
      </w:pPr>
    </w:p>
    <w:p w:rsidR="0096250C" w:rsidRPr="0012111C" w:rsidRDefault="00BC49C7" w:rsidP="008A2FB4">
      <w:pPr>
        <w:pStyle w:val="NormalWeb"/>
        <w:spacing w:before="0" w:after="0" w:line="276" w:lineRule="auto"/>
        <w:jc w:val="both"/>
        <w:rPr>
          <w:rFonts w:asciiTheme="minorHAnsi" w:hAnsiTheme="minorHAnsi" w:cstheme="minorHAnsi"/>
          <w:bCs/>
          <w:sz w:val="22"/>
          <w:szCs w:val="22"/>
        </w:rPr>
      </w:pPr>
      <w:r w:rsidRPr="0012111C">
        <w:rPr>
          <w:rFonts w:asciiTheme="minorHAnsi" w:hAnsiTheme="minorHAnsi" w:cstheme="minorHAnsi"/>
          <w:b/>
          <w:color w:val="000000"/>
          <w:sz w:val="22"/>
          <w:szCs w:val="22"/>
          <w:u w:val="single"/>
        </w:rPr>
        <w:t>Recommandation n°20</w:t>
      </w:r>
      <w:r w:rsidR="002E49AD" w:rsidRPr="0012111C">
        <w:rPr>
          <w:rFonts w:asciiTheme="minorHAnsi" w:hAnsiTheme="minorHAnsi" w:cstheme="minorHAnsi"/>
          <w:b/>
          <w:color w:val="000000"/>
          <w:sz w:val="22"/>
          <w:szCs w:val="22"/>
          <w:u w:val="single"/>
        </w:rPr>
        <w:t> :</w:t>
      </w:r>
      <w:r w:rsidR="0061098A" w:rsidRPr="0012111C">
        <w:rPr>
          <w:rFonts w:asciiTheme="minorHAnsi" w:hAnsiTheme="minorHAnsi" w:cstheme="minorHAnsi"/>
          <w:color w:val="000000"/>
          <w:sz w:val="22"/>
          <w:szCs w:val="22"/>
        </w:rPr>
        <w:t xml:space="preserve"> </w:t>
      </w:r>
      <w:r w:rsidR="0061098A" w:rsidRPr="0012111C">
        <w:rPr>
          <w:rFonts w:asciiTheme="minorHAnsi" w:eastAsia="Times New Roman" w:hAnsiTheme="minorHAnsi" w:cstheme="minorHAnsi"/>
          <w:sz w:val="22"/>
          <w:szCs w:val="22"/>
        </w:rPr>
        <w:t>La CNCDH recommande au ministère du Travail la mise en place d’une stratégie nationale de santé au travail, incluant notamment la</w:t>
      </w:r>
      <w:r w:rsidR="0061098A" w:rsidRPr="0012111C">
        <w:rPr>
          <w:rFonts w:asciiTheme="minorHAnsi" w:hAnsiTheme="minorHAnsi" w:cstheme="minorHAnsi"/>
          <w:b/>
          <w:bCs/>
          <w:sz w:val="22"/>
          <w:szCs w:val="22"/>
        </w:rPr>
        <w:t xml:space="preserve"> </w:t>
      </w:r>
      <w:r w:rsidR="0061098A" w:rsidRPr="0012111C">
        <w:rPr>
          <w:rFonts w:asciiTheme="minorHAnsi" w:hAnsiTheme="minorHAnsi" w:cstheme="minorHAnsi"/>
          <w:bCs/>
          <w:sz w:val="22"/>
          <w:szCs w:val="22"/>
        </w:rPr>
        <w:t>remise en place des CHSCT et l’élargissement de leur champ d’action afin qu’ils aient des compétences environnementales pour mesurer l’impact de l’environnement professionnel sur la santé générale, mais aussi une réforme de la médecine du travail pour renforcer son rôle spécifique, son attractivité, son indépendance et son accessibilité. Elle invite plus largement les pouvoirs publics à réfléchir à la mise en place d’une protection effective de la santé de tous les travailleurs, quel que soit leur statut</w:t>
      </w:r>
      <w:r w:rsidR="000D65E8" w:rsidRPr="0012111C">
        <w:rPr>
          <w:rFonts w:asciiTheme="minorHAnsi" w:hAnsiTheme="minorHAnsi" w:cstheme="minorHAnsi"/>
          <w:bCs/>
          <w:sz w:val="22"/>
          <w:szCs w:val="22"/>
        </w:rPr>
        <w:t>.</w:t>
      </w:r>
    </w:p>
    <w:p w:rsidR="000D65E8" w:rsidRPr="0012111C" w:rsidRDefault="000D65E8" w:rsidP="00216B6A">
      <w:pPr>
        <w:pStyle w:val="NormalWeb"/>
        <w:spacing w:before="0" w:after="0" w:line="276" w:lineRule="auto"/>
        <w:jc w:val="both"/>
        <w:rPr>
          <w:rFonts w:asciiTheme="minorHAnsi" w:hAnsiTheme="minorHAnsi" w:cstheme="minorHAnsi"/>
          <w:b/>
          <w:color w:val="000000"/>
          <w:sz w:val="22"/>
          <w:szCs w:val="22"/>
          <w:u w:val="single"/>
        </w:rPr>
      </w:pPr>
    </w:p>
    <w:p w:rsidR="00216B6A" w:rsidRPr="0012111C" w:rsidRDefault="0061098A" w:rsidP="00216B6A">
      <w:pPr>
        <w:pStyle w:val="NormalWeb"/>
        <w:spacing w:before="0" w:after="0" w:line="276" w:lineRule="auto"/>
        <w:jc w:val="both"/>
        <w:rPr>
          <w:rFonts w:asciiTheme="minorHAnsi" w:hAnsiTheme="minorHAnsi" w:cstheme="minorHAnsi"/>
          <w:sz w:val="22"/>
          <w:szCs w:val="22"/>
        </w:rPr>
      </w:pPr>
      <w:r w:rsidRPr="0012111C">
        <w:rPr>
          <w:rFonts w:asciiTheme="minorHAnsi" w:hAnsiTheme="minorHAnsi" w:cstheme="minorHAnsi"/>
          <w:b/>
          <w:color w:val="000000"/>
          <w:sz w:val="22"/>
          <w:szCs w:val="22"/>
          <w:u w:val="single"/>
        </w:rPr>
        <w:t>Recommandation n°</w:t>
      </w:r>
      <w:r w:rsidR="00BC49C7" w:rsidRPr="0012111C">
        <w:rPr>
          <w:rFonts w:asciiTheme="minorHAnsi" w:hAnsiTheme="minorHAnsi" w:cstheme="minorHAnsi"/>
          <w:b/>
          <w:color w:val="000000"/>
          <w:sz w:val="22"/>
          <w:szCs w:val="22"/>
          <w:u w:val="single"/>
        </w:rPr>
        <w:t>21</w:t>
      </w:r>
      <w:r w:rsidR="002E49AD" w:rsidRPr="0012111C">
        <w:rPr>
          <w:rFonts w:asciiTheme="minorHAnsi" w:hAnsiTheme="minorHAnsi" w:cstheme="minorHAnsi"/>
          <w:b/>
          <w:color w:val="000000"/>
          <w:sz w:val="22"/>
          <w:szCs w:val="22"/>
          <w:u w:val="single"/>
        </w:rPr>
        <w:t> :</w:t>
      </w:r>
      <w:r w:rsidRPr="0012111C">
        <w:rPr>
          <w:rFonts w:asciiTheme="minorHAnsi" w:hAnsiTheme="minorHAnsi" w:cstheme="minorHAnsi"/>
          <w:color w:val="000000"/>
          <w:sz w:val="22"/>
          <w:szCs w:val="22"/>
        </w:rPr>
        <w:t xml:space="preserve"> </w:t>
      </w:r>
      <w:r w:rsidR="00216B6A" w:rsidRPr="0012111C">
        <w:rPr>
          <w:rFonts w:asciiTheme="minorHAnsi" w:hAnsiTheme="minorHAnsi" w:cstheme="minorHAnsi"/>
          <w:sz w:val="22"/>
          <w:szCs w:val="22"/>
        </w:rPr>
        <w:t>La CNCDH appelle à une refondation des politiques publiques de santé mentale</w:t>
      </w:r>
      <w:r w:rsidR="004D3E5A" w:rsidRPr="0012111C">
        <w:rPr>
          <w:rFonts w:asciiTheme="minorHAnsi" w:hAnsiTheme="minorHAnsi" w:cstheme="minorHAnsi"/>
          <w:sz w:val="22"/>
          <w:szCs w:val="22"/>
        </w:rPr>
        <w:t>,</w:t>
      </w:r>
      <w:r w:rsidR="00216B6A" w:rsidRPr="0012111C">
        <w:rPr>
          <w:rFonts w:asciiTheme="minorHAnsi" w:hAnsiTheme="minorHAnsi" w:cstheme="minorHAnsi"/>
          <w:sz w:val="22"/>
          <w:szCs w:val="22"/>
        </w:rPr>
        <w:t xml:space="preserve"> en particulier celle du service public de psychiatrie dont les missions, les moyens et les limites doivent être redéfinis. </w:t>
      </w:r>
    </w:p>
    <w:p w:rsidR="00216B6A" w:rsidRPr="0012111C" w:rsidRDefault="00216B6A" w:rsidP="00216B6A">
      <w:pPr>
        <w:pStyle w:val="NormalWeb"/>
        <w:spacing w:before="0" w:after="0" w:line="276" w:lineRule="auto"/>
        <w:jc w:val="both"/>
        <w:rPr>
          <w:rFonts w:asciiTheme="minorHAnsi" w:hAnsiTheme="minorHAnsi" w:cstheme="minorHAnsi"/>
          <w:sz w:val="22"/>
          <w:szCs w:val="22"/>
        </w:rPr>
      </w:pPr>
    </w:p>
    <w:p w:rsidR="0061098A" w:rsidRPr="0012111C" w:rsidRDefault="00216B6A" w:rsidP="00BC49C7">
      <w:pPr>
        <w:pStyle w:val="NormalWeb"/>
        <w:spacing w:before="0" w:after="0" w:line="276" w:lineRule="auto"/>
        <w:jc w:val="both"/>
        <w:rPr>
          <w:rFonts w:asciiTheme="minorHAnsi" w:hAnsiTheme="minorHAnsi" w:cstheme="minorHAnsi"/>
          <w:sz w:val="22"/>
          <w:szCs w:val="22"/>
        </w:rPr>
      </w:pPr>
      <w:r w:rsidRPr="0012111C">
        <w:rPr>
          <w:rFonts w:asciiTheme="minorHAnsi" w:hAnsiTheme="minorHAnsi" w:cstheme="minorHAnsi"/>
          <w:b/>
          <w:bCs/>
          <w:sz w:val="22"/>
          <w:szCs w:val="22"/>
          <w:u w:val="single"/>
        </w:rPr>
        <w:t>Recommandation n°2</w:t>
      </w:r>
      <w:r w:rsidR="00BC49C7" w:rsidRPr="0012111C">
        <w:rPr>
          <w:rFonts w:asciiTheme="minorHAnsi" w:hAnsiTheme="minorHAnsi" w:cstheme="minorHAnsi"/>
          <w:b/>
          <w:bCs/>
          <w:sz w:val="22"/>
          <w:szCs w:val="22"/>
          <w:u w:val="single"/>
        </w:rPr>
        <w:t>2</w:t>
      </w:r>
      <w:r w:rsidR="002E49AD" w:rsidRPr="0012111C">
        <w:rPr>
          <w:rFonts w:asciiTheme="minorHAnsi" w:hAnsiTheme="minorHAnsi" w:cstheme="minorHAnsi"/>
          <w:b/>
          <w:bCs/>
          <w:sz w:val="22"/>
          <w:szCs w:val="22"/>
          <w:u w:val="single"/>
        </w:rPr>
        <w:t> :</w:t>
      </w:r>
      <w:r w:rsidRPr="0012111C">
        <w:rPr>
          <w:rFonts w:asciiTheme="minorHAnsi" w:hAnsiTheme="minorHAnsi" w:cstheme="minorHAnsi"/>
          <w:sz w:val="22"/>
          <w:szCs w:val="22"/>
        </w:rPr>
        <w:t xml:space="preserve"> La CNCDH recommande une accélération de la mise en place des mesures annoncées par la feuille de route santé mentale et psychiatrie et le plan d’urgence, en particulier en matière de créations de postes dans les établissements de proximité.</w:t>
      </w:r>
      <w:r w:rsidRPr="0012111C">
        <w:rPr>
          <w:rFonts w:asciiTheme="minorHAnsi" w:hAnsiTheme="minorHAnsi" w:cstheme="minorHAnsi"/>
          <w:sz w:val="22"/>
          <w:szCs w:val="22"/>
        </w:rPr>
        <w:br w:type="page"/>
      </w:r>
    </w:p>
    <w:p w:rsidR="0061098A" w:rsidRPr="0012111C" w:rsidRDefault="0061098A" w:rsidP="005A7E4E">
      <w:pPr>
        <w:pStyle w:val="Titre1"/>
      </w:pPr>
      <w:r w:rsidRPr="0012111C">
        <w:lastRenderedPageBreak/>
        <w:t>ANNEXE - « Carte de la santé et de ses déterminants »</w:t>
      </w:r>
      <w:r w:rsidR="00DB1824" w:rsidRPr="0012111C">
        <w:br/>
      </w:r>
      <w:r w:rsidRPr="0012111C">
        <w:t xml:space="preserve"> </w:t>
      </w:r>
    </w:p>
    <w:p w:rsidR="00473A8C" w:rsidRPr="0012111C" w:rsidRDefault="00473A8C" w:rsidP="001B2427">
      <w:pPr>
        <w:spacing w:after="0" w:line="276" w:lineRule="auto"/>
        <w:jc w:val="both"/>
        <w:rPr>
          <w:rFonts w:asciiTheme="minorHAnsi" w:hAnsiTheme="minorHAnsi" w:cstheme="minorHAnsi"/>
        </w:rPr>
      </w:pPr>
    </w:p>
    <w:p w:rsidR="00473A8C" w:rsidRPr="0012111C" w:rsidRDefault="00DC4E3A" w:rsidP="001B2427">
      <w:pPr>
        <w:suppressAutoHyphens w:val="0"/>
        <w:spacing w:after="0" w:line="276" w:lineRule="auto"/>
        <w:rPr>
          <w:rFonts w:asciiTheme="minorHAnsi" w:hAnsiTheme="minorHAnsi" w:cstheme="minorHAnsi"/>
        </w:rPr>
      </w:pPr>
      <w:r>
        <w:rPr>
          <w:rFonts w:asciiTheme="minorHAnsi" w:hAnsiTheme="minorHAnsi" w:cstheme="minorHAnsi"/>
          <w:noProof/>
          <w:lang w:eastAsia="fr-FR"/>
        </w:rPr>
        <w:drawing>
          <wp:inline distT="0" distB="0" distL="0" distR="0">
            <wp:extent cx="5760720" cy="676719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E-Déterminants-Santé-CNCD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6767195"/>
                    </a:xfrm>
                    <a:prstGeom prst="rect">
                      <a:avLst/>
                    </a:prstGeom>
                  </pic:spPr>
                </pic:pic>
              </a:graphicData>
            </a:graphic>
          </wp:inline>
        </w:drawing>
      </w:r>
    </w:p>
    <w:p w:rsidR="00135B5B" w:rsidRPr="0012111C" w:rsidRDefault="00135B5B">
      <w:pPr>
        <w:suppressAutoHyphens w:val="0"/>
        <w:rPr>
          <w:rFonts w:asciiTheme="minorHAnsi" w:hAnsiTheme="minorHAnsi" w:cstheme="minorHAnsi"/>
        </w:rPr>
      </w:pPr>
      <w:r w:rsidRPr="0012111C">
        <w:rPr>
          <w:rFonts w:asciiTheme="minorHAnsi" w:hAnsiTheme="minorHAnsi" w:cstheme="minorHAnsi"/>
        </w:rPr>
        <w:br w:type="page"/>
      </w:r>
    </w:p>
    <w:p w:rsidR="00473A8C" w:rsidRPr="0012111C" w:rsidRDefault="0061098A" w:rsidP="005A7E4E">
      <w:pPr>
        <w:pStyle w:val="Titre1"/>
      </w:pPr>
      <w:r w:rsidRPr="0012111C">
        <w:lastRenderedPageBreak/>
        <w:t>Liste des personnes auditionnées, par ordre alphabétique</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Default="0061098A" w:rsidP="00DC4E3A">
      <w:pPr>
        <w:spacing w:after="0" w:line="276" w:lineRule="auto"/>
        <w:jc w:val="both"/>
        <w:rPr>
          <w:rFonts w:asciiTheme="minorHAnsi" w:eastAsia="Times New Roman" w:hAnsiTheme="minorHAnsi" w:cstheme="minorHAnsi"/>
          <w:color w:val="000000"/>
          <w:lang w:eastAsia="fr-FR"/>
        </w:rPr>
      </w:pPr>
      <w:r w:rsidRPr="0012111C">
        <w:rPr>
          <w:rFonts w:asciiTheme="minorHAnsi" w:eastAsia="Times New Roman" w:hAnsiTheme="minorHAnsi" w:cstheme="minorHAnsi"/>
          <w:color w:val="000000"/>
          <w:lang w:eastAsia="fr-FR"/>
        </w:rPr>
        <w:t>Alice Ackermann, membre du bureau confédéral du Planning Familial (05/07/2021)</w:t>
      </w:r>
    </w:p>
    <w:p w:rsidR="00DC4E3A" w:rsidRPr="0012111C" w:rsidRDefault="00DC4E3A" w:rsidP="00DC4E3A">
      <w:pPr>
        <w:spacing w:after="0" w:line="276" w:lineRule="auto"/>
        <w:jc w:val="both"/>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Nathalie Bajos, directrice de recherche à l'INSERM et responsable d’équipe au Centre de recherche en épidémiologie et santé des populations</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(07/06/2021)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Aude Bourden, conseillère nationale santé médico-social et responsable du développement associatif, APF France handicap (21/06/2021)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Fred Bladou, chargé de mission « nouvelles stratégies de santé », Aides</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(07/06/2021)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Cyrille Canetti, médecin psychiatre et chef de pôle à la prison de la santé</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(27/09/2021)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Estelle Carde, sociologue travaillant sur les inégalités de santé, l'intersectionnalité et les discriminations dans l'accès à la santé, Université de Montréal</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(23/08/2021)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Gaétan Casanova, président de l'Intersyndicale Nationale des Internes (ISNI) </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(04/10/2021)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 xml:space="preserve">Patrick Chemla, psychiatre et psychanalyste, chef de service à la clinique médico-psychologique Henry Ey (CHU de Reims), fondateur du centre de jour Antonin Artaud (Reims), président de l’association La Criée </w:t>
      </w:r>
      <w:r w:rsidRPr="0012111C">
        <w:rPr>
          <w:rFonts w:asciiTheme="minorHAnsi" w:hAnsiTheme="minorHAnsi" w:cstheme="minorHAnsi"/>
          <w:color w:val="1B1B1B"/>
          <w:shd w:val="clear" w:color="auto" w:fill="FFFFFF"/>
        </w:rPr>
        <w:t xml:space="preserve">(Collectif de Réflexion Institutionnel </w:t>
      </w:r>
      <w:r w:rsidR="00935121" w:rsidRPr="0012111C">
        <w:rPr>
          <w:rFonts w:asciiTheme="minorHAnsi" w:hAnsiTheme="minorHAnsi" w:cstheme="minorHAnsi"/>
          <w:color w:val="1B1B1B"/>
          <w:shd w:val="clear" w:color="auto" w:fill="FFFFFF"/>
        </w:rPr>
        <w:t xml:space="preserve">et </w:t>
      </w:r>
      <w:r w:rsidRPr="0012111C">
        <w:rPr>
          <w:rFonts w:asciiTheme="minorHAnsi" w:hAnsiTheme="minorHAnsi" w:cstheme="minorHAnsi"/>
          <w:color w:val="1B1B1B"/>
          <w:shd w:val="clear" w:color="auto" w:fill="FFFFFF"/>
        </w:rPr>
        <w:t>d’Éthique)</w:t>
      </w:r>
      <w:r w:rsidRPr="0012111C" w:rsidDel="009A07CF">
        <w:rPr>
          <w:rFonts w:asciiTheme="minorHAnsi" w:eastAsia="Times New Roman" w:hAnsiTheme="minorHAnsi" w:cstheme="minorHAnsi"/>
          <w:color w:val="000000"/>
          <w:lang w:eastAsia="fr-FR"/>
        </w:rPr>
        <w:t xml:space="preserve"> </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(06/09/2021)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 xml:space="preserve">Sophie Crozier, neurologue en CHU (AP-HP), co-fondatrice du Collectif Inter Hôpitaux en 2019 et membre du Comité Consultatif National d’Ethique (CCNE) </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(20/09/2021)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Jean-Michel Delile, psychiatre et président de la Fédération Addiction</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06/09/2021)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Vincent Douri</w:t>
      </w:r>
      <w:r w:rsidR="009E2991">
        <w:rPr>
          <w:rFonts w:asciiTheme="minorHAnsi" w:eastAsia="Times New Roman" w:hAnsiTheme="minorHAnsi" w:cstheme="minorHAnsi"/>
          <w:color w:val="000000"/>
          <w:lang w:eastAsia="fr-FR"/>
        </w:rPr>
        <w:t>s</w:t>
      </w:r>
      <w:r w:rsidRPr="0012111C">
        <w:rPr>
          <w:rFonts w:asciiTheme="minorHAnsi" w:eastAsia="Times New Roman" w:hAnsiTheme="minorHAnsi" w:cstheme="minorHAnsi"/>
          <w:color w:val="000000"/>
          <w:lang w:eastAsia="fr-FR"/>
        </w:rPr>
        <w:t>, responsable recherche opérationnelle, Sidaction</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(27/09/2021)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Henri Dubois, membre du réseau santé Wresinski, ATD Quart Monde</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(21/06/2021)</w:t>
      </w:r>
      <w:r w:rsidRPr="0012111C">
        <w:rPr>
          <w:rFonts w:asciiTheme="minorHAnsi" w:eastAsia="Times New Roman" w:hAnsiTheme="minorHAnsi" w:cstheme="minorHAnsi"/>
          <w:color w:val="000000"/>
          <w:lang w:eastAsia="fr-FR"/>
        </w:rPr>
        <w:br/>
      </w: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 xml:space="preserve">Didier Fassin, anthropologue, sociologue et médecin, professeur de sciences sociales à Princeton, directeur d’études à l’EHESS, titulaire de la chaire de santé publique au Collège de </w:t>
      </w:r>
      <w:r w:rsidR="005479FD" w:rsidRPr="0012111C">
        <w:rPr>
          <w:rFonts w:asciiTheme="minorHAnsi" w:eastAsia="Times New Roman" w:hAnsiTheme="minorHAnsi" w:cstheme="minorHAnsi"/>
          <w:color w:val="000000"/>
          <w:lang w:eastAsia="fr-FR"/>
        </w:rPr>
        <w:t>France en</w:t>
      </w:r>
      <w:r w:rsidRPr="0012111C">
        <w:rPr>
          <w:rFonts w:asciiTheme="minorHAnsi" w:eastAsia="Times New Roman" w:hAnsiTheme="minorHAnsi" w:cstheme="minorHAnsi"/>
          <w:color w:val="000000"/>
          <w:lang w:eastAsia="fr-FR"/>
        </w:rPr>
        <w:t xml:space="preserve"> 2020-2021</w:t>
      </w: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(14/06/2021)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Priscille Gérardin, professeur des universités et psychiatre de l’enfant et de l’adolescent, CHU de Rouen et CH Rouvray</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(11/10/2021)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Maud Hoestlandt, avocate et directrice des affaires juridiques, CGLPL</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(14/10/2021)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Florence Jusot, professeure en sciences économiques à l’université Paris Dauphine et membre du groupe de travail sur les inégalités sociales de santé</w:t>
      </w:r>
      <w:r w:rsidR="004145BA" w:rsidRPr="0012111C">
        <w:rPr>
          <w:rFonts w:asciiTheme="minorHAnsi" w:eastAsia="Times New Roman" w:hAnsiTheme="minorHAnsi" w:cstheme="minorHAnsi"/>
          <w:color w:val="000000"/>
          <w:lang w:eastAsia="fr-FR"/>
        </w:rPr>
        <w:t xml:space="preserve"> du Haut Conseil de la s</w:t>
      </w:r>
      <w:r w:rsidRPr="0012111C">
        <w:rPr>
          <w:rFonts w:asciiTheme="minorHAnsi" w:eastAsia="Times New Roman" w:hAnsiTheme="minorHAnsi" w:cstheme="minorHAnsi"/>
          <w:color w:val="000000"/>
          <w:lang w:eastAsia="fr-FR"/>
        </w:rPr>
        <w:t>anté publique</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(20/09/2021)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lastRenderedPageBreak/>
        <w:t>Pierre Lombrail, membre du Haut Conseil de la santé publique, professeur des universités</w:t>
      </w:r>
      <w:r w:rsidRPr="0012111C">
        <w:rPr>
          <w:rFonts w:asciiTheme="minorHAnsi" w:hAnsiTheme="minorHAnsi" w:cstheme="minorHAnsi"/>
        </w:rPr>
        <w:t xml:space="preserve"> à l’université Sorbonne Paris Nord</w:t>
      </w:r>
      <w:r w:rsidRPr="0012111C">
        <w:rPr>
          <w:rFonts w:asciiTheme="minorHAnsi" w:eastAsia="Times New Roman" w:hAnsiTheme="minorHAnsi" w:cstheme="minorHAnsi"/>
          <w:color w:val="000000"/>
          <w:lang w:eastAsia="fr-FR"/>
        </w:rPr>
        <w:t xml:space="preserve">, membre du laboratoire éducations et pratiques de santé, Président du comité éducation thérapeutique de l'AP-HP et Président de PromoSanté Île de </w:t>
      </w:r>
      <w:r w:rsidR="009E2991">
        <w:rPr>
          <w:rFonts w:asciiTheme="minorHAnsi" w:eastAsia="Times New Roman" w:hAnsiTheme="minorHAnsi" w:cstheme="minorHAnsi"/>
          <w:color w:val="000000"/>
          <w:lang w:eastAsia="fr-FR"/>
        </w:rPr>
        <w:t xml:space="preserve">France </w:t>
      </w:r>
      <w:r w:rsidRPr="0012111C">
        <w:rPr>
          <w:rFonts w:asciiTheme="minorHAnsi" w:eastAsia="Times New Roman" w:hAnsiTheme="minorHAnsi" w:cstheme="minorHAnsi"/>
          <w:color w:val="000000"/>
          <w:lang w:eastAsia="fr-FR"/>
        </w:rPr>
        <w:t>(13/09/2021)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Didier Maille, membre du Comede et de l’Observatoire du droit à la santé des étrangers (ODSE)</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(23/08/2021) </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Emilie Marin, chargée de mission santé, précarité, pôle inclusion sociale, département de l’action sociale à la Croix-Rouge</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(20/09/2021)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Ridha Nouiouat, responsable thématique du milieu carcéral, Sidaction</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(27/09/2021)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Marie Pastor, cheffe du service de la prévention et des actions sanitaires au Conseil départemental de la Seine-St-Denis</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(11/10/2021)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 xml:space="preserve">Marie Pezé, psychologue, docteur en psychologie et psychanalyste, ancienne </w:t>
      </w:r>
      <w:r w:rsidRPr="0012111C">
        <w:rPr>
          <w:rFonts w:asciiTheme="minorHAnsi" w:hAnsiTheme="minorHAnsi" w:cstheme="minorHAnsi"/>
        </w:rPr>
        <w:t>experte auprès de la Cour d’Appel de Versailles, fondatrice du Réseau n</w:t>
      </w:r>
      <w:r w:rsidR="00BD027E" w:rsidRPr="0012111C">
        <w:rPr>
          <w:rFonts w:asciiTheme="minorHAnsi" w:hAnsiTheme="minorHAnsi" w:cstheme="minorHAnsi"/>
        </w:rPr>
        <w:t>ational « Souffrance &amp; travail »</w:t>
      </w:r>
      <w:r w:rsidR="009E2991">
        <w:rPr>
          <w:rFonts w:asciiTheme="minorHAnsi" w:hAnsiTheme="minorHAnsi" w:cstheme="minorHAnsi"/>
        </w:rPr>
        <w:t xml:space="preserve"> </w:t>
      </w:r>
      <w:r w:rsidRPr="0012111C">
        <w:rPr>
          <w:rFonts w:asciiTheme="minorHAnsi" w:eastAsia="Times New Roman" w:hAnsiTheme="minorHAnsi" w:cstheme="minorHAnsi"/>
          <w:color w:val="000000"/>
          <w:lang w:eastAsia="fr-FR"/>
        </w:rPr>
        <w:t>(04/10/2021)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Hélène Roger, directrice des programmes internationaux, Sidaction </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(27/10/2021)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Emmanuel Rusch, président de la Conférence nationale de santé</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(05/07/2021)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Anaïs Saint-Gal, responsable plaidoyer et programmes internationaux, Sidaction </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(27/09/2021)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Gérard Salem, géographe de la santé, professeur des universités (université Paris-Nanterre, International Society of Urban Health), auteur de l’Atlas mondial de la santé</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(07/06/2021)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 xml:space="preserve">Julie Satet, kinésithérapeute en établissements de Soins de suite et de réadaptation (SSR), </w:t>
      </w:r>
      <w:r w:rsidRPr="0012111C">
        <w:rPr>
          <w:rFonts w:asciiTheme="minorHAnsi" w:eastAsia="Times New Roman" w:hAnsiTheme="minorHAnsi" w:cstheme="minorHAnsi"/>
          <w:lang w:eastAsia="fr-FR"/>
        </w:rPr>
        <w:t>chargée de cours</w:t>
      </w:r>
      <w:r w:rsidRPr="0012111C">
        <w:rPr>
          <w:rFonts w:asciiTheme="minorHAnsi" w:eastAsia="Times New Roman" w:hAnsiTheme="minorHAnsi" w:cstheme="minorHAnsi"/>
          <w:color w:val="000000"/>
          <w:lang w:eastAsia="fr-FR"/>
        </w:rPr>
        <w:t>, patiente-enseignante, membre du groupe Santé-bioéthique de la LDH</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(06/09/2021)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Aude Seydoux Boucomont, experte santé-sociale, ACEMIS</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(11/10/2021)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Dominique Simonnot, Contrôleure générale des lieux de privation de liberté</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(14/10/2021)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Valérie Thomas, médecin-cheffe, CHAPSA de Nanterre, Centre d’Accueil et de Soins Hospit</w:t>
      </w:r>
      <w:r w:rsidR="00935121" w:rsidRPr="0012111C">
        <w:rPr>
          <w:rFonts w:asciiTheme="minorHAnsi" w:eastAsia="Times New Roman" w:hAnsiTheme="minorHAnsi" w:cstheme="minorHAnsi"/>
          <w:color w:val="000000"/>
          <w:lang w:eastAsia="fr-FR"/>
        </w:rPr>
        <w:t>aliers, Hôpital Max Fourestier</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(27/09/2021) </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Frédérique Viaud, responsable des programmes et référente Outre-Mer/TDS, Sidaction</w:t>
      </w:r>
      <w:r w:rsidR="009E2991">
        <w:rPr>
          <w:rFonts w:asciiTheme="minorHAnsi" w:eastAsia="Times New Roman" w:hAnsiTheme="minorHAnsi" w:cstheme="minorHAnsi"/>
          <w:color w:val="000000"/>
          <w:lang w:eastAsia="fr-FR"/>
        </w:rPr>
        <w:t xml:space="preserve"> </w:t>
      </w:r>
      <w:r w:rsidRPr="0012111C">
        <w:rPr>
          <w:rFonts w:asciiTheme="minorHAnsi" w:eastAsia="Times New Roman" w:hAnsiTheme="minorHAnsi" w:cstheme="minorHAnsi"/>
          <w:color w:val="000000"/>
          <w:lang w:eastAsia="fr-FR"/>
        </w:rPr>
        <w:t>(27/09/2021)</w:t>
      </w:r>
    </w:p>
    <w:p w:rsidR="00473A8C" w:rsidRPr="0012111C" w:rsidRDefault="00473A8C" w:rsidP="001B2427">
      <w:pPr>
        <w:spacing w:after="0" w:line="276" w:lineRule="auto"/>
        <w:rPr>
          <w:rFonts w:asciiTheme="minorHAnsi" w:eastAsia="Times New Roman" w:hAnsiTheme="minorHAnsi" w:cstheme="minorHAnsi"/>
          <w:lang w:eastAsia="fr-FR"/>
        </w:rPr>
      </w:pP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Jérôme Vivenza, membre de la direction confédérale de la CGT en charge des questions de travail-santé</w:t>
      </w:r>
    </w:p>
    <w:p w:rsidR="00473A8C" w:rsidRPr="0012111C" w:rsidRDefault="0061098A" w:rsidP="001B2427">
      <w:pPr>
        <w:spacing w:after="0" w:line="276" w:lineRule="auto"/>
        <w:jc w:val="both"/>
        <w:rPr>
          <w:rFonts w:asciiTheme="minorHAnsi" w:eastAsia="Times New Roman" w:hAnsiTheme="minorHAnsi" w:cstheme="minorHAnsi"/>
          <w:lang w:eastAsia="fr-FR"/>
        </w:rPr>
      </w:pPr>
      <w:r w:rsidRPr="0012111C">
        <w:rPr>
          <w:rFonts w:asciiTheme="minorHAnsi" w:eastAsia="Times New Roman" w:hAnsiTheme="minorHAnsi" w:cstheme="minorHAnsi"/>
          <w:color w:val="000000"/>
          <w:lang w:eastAsia="fr-FR"/>
        </w:rPr>
        <w:t>(15/11/2021)</w:t>
      </w:r>
    </w:p>
    <w:p w:rsidR="00473A8C" w:rsidRPr="0012111C" w:rsidRDefault="00473A8C" w:rsidP="001B2427">
      <w:pPr>
        <w:spacing w:after="0" w:line="276" w:lineRule="auto"/>
        <w:rPr>
          <w:rFonts w:asciiTheme="minorHAnsi" w:eastAsia="Times New Roman" w:hAnsiTheme="minorHAnsi" w:cstheme="minorHAnsi"/>
          <w:lang w:eastAsia="fr-FR"/>
        </w:rPr>
      </w:pPr>
    </w:p>
    <w:p w:rsidR="00223C3C" w:rsidRPr="0012111C" w:rsidRDefault="0061098A" w:rsidP="00223C3C">
      <w:pPr>
        <w:spacing w:after="0" w:line="276" w:lineRule="auto"/>
        <w:jc w:val="both"/>
        <w:rPr>
          <w:rFonts w:asciiTheme="minorHAnsi" w:eastAsia="Times New Roman" w:hAnsiTheme="minorHAnsi" w:cstheme="minorHAnsi"/>
          <w:color w:val="000000"/>
          <w:lang w:eastAsia="fr-FR"/>
        </w:rPr>
      </w:pPr>
      <w:r w:rsidRPr="0012111C">
        <w:rPr>
          <w:rFonts w:asciiTheme="minorHAnsi" w:eastAsia="Times New Roman" w:hAnsiTheme="minorHAnsi" w:cstheme="minorHAnsi"/>
          <w:color w:val="000000"/>
          <w:lang w:eastAsia="fr-FR"/>
        </w:rPr>
        <w:t>Jean-Louis Zylberberg, président de l'association santé et médecine du travail</w:t>
      </w:r>
      <w:r w:rsidR="009E2991">
        <w:rPr>
          <w:rFonts w:asciiTheme="minorHAnsi" w:eastAsia="Times New Roman" w:hAnsiTheme="minorHAnsi" w:cstheme="minorHAnsi"/>
          <w:color w:val="000000"/>
          <w:lang w:eastAsia="fr-FR"/>
        </w:rPr>
        <w:t xml:space="preserve"> </w:t>
      </w:r>
      <w:bookmarkStart w:id="0" w:name="_GoBack"/>
      <w:bookmarkEnd w:id="0"/>
      <w:r w:rsidRPr="0012111C">
        <w:rPr>
          <w:rFonts w:asciiTheme="minorHAnsi" w:eastAsia="Times New Roman" w:hAnsiTheme="minorHAnsi" w:cstheme="minorHAnsi"/>
          <w:color w:val="000000"/>
          <w:lang w:eastAsia="fr-FR"/>
        </w:rPr>
        <w:t>(04/10/2021)</w:t>
      </w:r>
      <w:r w:rsidR="00223C3C" w:rsidRPr="0012111C">
        <w:rPr>
          <w:rFonts w:asciiTheme="minorHAnsi" w:eastAsia="Times New Roman" w:hAnsiTheme="minorHAnsi" w:cstheme="minorHAnsi"/>
          <w:color w:val="000000"/>
          <w:lang w:eastAsia="fr-FR"/>
        </w:rPr>
        <w:br w:type="page"/>
      </w:r>
    </w:p>
    <w:p w:rsidR="006C5CAF" w:rsidRPr="0012111C" w:rsidRDefault="006C5CAF" w:rsidP="005A7E4E">
      <w:pPr>
        <w:pStyle w:val="Titre1"/>
      </w:pPr>
      <w:r w:rsidRPr="0012111C">
        <w:lastRenderedPageBreak/>
        <w:t>Bibliographie</w:t>
      </w:r>
    </w:p>
    <w:p w:rsidR="006C5CAF" w:rsidRPr="0012111C" w:rsidRDefault="006C5CAF" w:rsidP="006C5CAF">
      <w:pPr>
        <w:jc w:val="both"/>
        <w:rPr>
          <w:rFonts w:asciiTheme="minorHAnsi" w:hAnsiTheme="minorHAnsi" w:cstheme="minorHAnsi"/>
        </w:rPr>
      </w:pPr>
    </w:p>
    <w:p w:rsidR="006C5CAF" w:rsidRPr="0012111C" w:rsidRDefault="006C5CAF" w:rsidP="006C5CAF">
      <w:pPr>
        <w:pStyle w:val="Paragraphedeliste"/>
        <w:numPr>
          <w:ilvl w:val="0"/>
          <w:numId w:val="37"/>
        </w:numPr>
        <w:suppressAutoHyphens w:val="0"/>
        <w:autoSpaceDN/>
        <w:spacing w:after="160"/>
        <w:contextualSpacing/>
        <w:jc w:val="both"/>
        <w:textAlignment w:val="auto"/>
        <w:rPr>
          <w:rFonts w:asciiTheme="minorHAnsi" w:hAnsiTheme="minorHAnsi" w:cstheme="minorHAnsi"/>
          <w:sz w:val="22"/>
          <w:szCs w:val="22"/>
          <w:u w:val="single"/>
        </w:rPr>
      </w:pPr>
      <w:r w:rsidRPr="0012111C">
        <w:rPr>
          <w:rFonts w:asciiTheme="minorHAnsi" w:hAnsiTheme="minorHAnsi" w:cstheme="minorHAnsi"/>
          <w:sz w:val="22"/>
          <w:szCs w:val="22"/>
          <w:u w:val="single"/>
        </w:rPr>
        <w:t>Santé et ISS</w:t>
      </w:r>
    </w:p>
    <w:p w:rsidR="006C5CAF" w:rsidRPr="0012111C" w:rsidRDefault="006C5CAF" w:rsidP="006C5CAF">
      <w:pPr>
        <w:pStyle w:val="NormalWeb"/>
        <w:spacing w:before="0" w:after="160"/>
        <w:jc w:val="both"/>
        <w:rPr>
          <w:rFonts w:asciiTheme="minorHAnsi" w:hAnsiTheme="minorHAnsi" w:cstheme="minorHAnsi"/>
          <w:sz w:val="22"/>
          <w:szCs w:val="22"/>
        </w:rPr>
      </w:pPr>
      <w:r w:rsidRPr="0012111C">
        <w:rPr>
          <w:rFonts w:asciiTheme="minorHAnsi" w:hAnsiTheme="minorHAnsi" w:cstheme="minorHAnsi"/>
          <w:sz w:val="22"/>
          <w:szCs w:val="22"/>
        </w:rPr>
        <w:t>Alternatives Economiques</w:t>
      </w:r>
      <w:r w:rsidRPr="0012111C">
        <w:rPr>
          <w:rFonts w:asciiTheme="minorHAnsi" w:hAnsiTheme="minorHAnsi" w:cstheme="minorHAnsi"/>
          <w:bCs/>
          <w:sz w:val="22"/>
          <w:szCs w:val="22"/>
        </w:rPr>
        <w:t xml:space="preserve">, </w:t>
      </w:r>
      <w:r w:rsidRPr="0012111C">
        <w:rPr>
          <w:rFonts w:asciiTheme="minorHAnsi" w:hAnsiTheme="minorHAnsi" w:cstheme="minorHAnsi"/>
          <w:bCs/>
          <w:i/>
          <w:sz w:val="22"/>
          <w:szCs w:val="22"/>
        </w:rPr>
        <w:t>Classements, comparaisons et normalisation des systèmes de santé</w:t>
      </w:r>
      <w:r w:rsidRPr="0012111C">
        <w:rPr>
          <w:rFonts w:asciiTheme="minorHAnsi" w:hAnsiTheme="minorHAnsi" w:cstheme="minorHAnsi"/>
          <w:bCs/>
          <w:sz w:val="22"/>
          <w:szCs w:val="22"/>
        </w:rPr>
        <w:t xml:space="preserve">, </w:t>
      </w:r>
      <w:r w:rsidRPr="0012111C">
        <w:rPr>
          <w:rFonts w:asciiTheme="minorHAnsi" w:hAnsiTheme="minorHAnsi" w:cstheme="minorHAnsi"/>
          <w:sz w:val="22"/>
          <w:szCs w:val="22"/>
        </w:rPr>
        <w:t xml:space="preserve">2018. Accessible en ligne au lien suivant : </w:t>
      </w:r>
      <w:hyperlink r:id="rId10" w:history="1">
        <w:r w:rsidRPr="0012111C">
          <w:rPr>
            <w:rFonts w:asciiTheme="minorHAnsi" w:hAnsiTheme="minorHAnsi" w:cstheme="minorHAnsi"/>
            <w:sz w:val="22"/>
            <w:szCs w:val="22"/>
          </w:rPr>
          <w:t>https://www.alternatives-economiques.fr/classements-comparaisons-normalisation-systemes-de-sante/00086685</w:t>
        </w:r>
      </w:hyperlink>
    </w:p>
    <w:p w:rsidR="006C5CAF" w:rsidRPr="0012111C" w:rsidRDefault="006C5CAF" w:rsidP="006C5CAF">
      <w:pPr>
        <w:pStyle w:val="NormalWeb"/>
        <w:spacing w:before="0" w:after="160"/>
        <w:jc w:val="both"/>
        <w:rPr>
          <w:rFonts w:asciiTheme="minorHAnsi" w:hAnsiTheme="minorHAnsi" w:cstheme="minorHAnsi"/>
          <w:sz w:val="22"/>
          <w:szCs w:val="22"/>
        </w:rPr>
      </w:pPr>
      <w:r w:rsidRPr="0012111C">
        <w:rPr>
          <w:rFonts w:asciiTheme="minorHAnsi" w:hAnsiTheme="minorHAnsi" w:cstheme="minorHAnsi"/>
          <w:sz w:val="22"/>
          <w:szCs w:val="22"/>
        </w:rPr>
        <w:t xml:space="preserve">BASSON Jean-Charles, HASCHAR-NOE Nadine, HONTA Marina, </w:t>
      </w:r>
      <w:r w:rsidR="0039583C" w:rsidRPr="0012111C">
        <w:rPr>
          <w:rFonts w:asciiTheme="minorHAnsi" w:hAnsiTheme="minorHAnsi" w:cstheme="minorHAnsi"/>
          <w:sz w:val="22"/>
          <w:szCs w:val="22"/>
        </w:rPr>
        <w:t>« </w:t>
      </w:r>
      <w:r w:rsidRPr="0012111C">
        <w:rPr>
          <w:rFonts w:asciiTheme="minorHAnsi" w:hAnsiTheme="minorHAnsi" w:cstheme="minorHAnsi"/>
          <w:iCs/>
          <w:sz w:val="22"/>
          <w:szCs w:val="22"/>
        </w:rPr>
        <w:t>La fabrique des inégalités sociales de santé</w:t>
      </w:r>
      <w:r w:rsidR="0039583C" w:rsidRPr="0012111C">
        <w:rPr>
          <w:rFonts w:asciiTheme="minorHAnsi" w:hAnsiTheme="minorHAnsi" w:cstheme="minorHAnsi"/>
          <w:iCs/>
          <w:sz w:val="22"/>
          <w:szCs w:val="22"/>
        </w:rPr>
        <w:t> »</w:t>
      </w:r>
      <w:r w:rsidRPr="0012111C">
        <w:rPr>
          <w:rFonts w:asciiTheme="minorHAnsi" w:hAnsiTheme="minorHAnsi" w:cstheme="minorHAnsi"/>
          <w:i/>
          <w:iCs/>
          <w:sz w:val="22"/>
          <w:szCs w:val="22"/>
        </w:rPr>
        <w:t>,</w:t>
      </w:r>
      <w:r w:rsidRPr="0012111C">
        <w:rPr>
          <w:rFonts w:asciiTheme="minorHAnsi" w:hAnsiTheme="minorHAnsi" w:cstheme="minorHAnsi"/>
          <w:sz w:val="22"/>
          <w:szCs w:val="22"/>
        </w:rPr>
        <w:t xml:space="preserve"> </w:t>
      </w:r>
      <w:r w:rsidRPr="0012111C">
        <w:rPr>
          <w:rFonts w:asciiTheme="minorHAnsi" w:hAnsiTheme="minorHAnsi" w:cstheme="minorHAnsi"/>
          <w:i/>
          <w:sz w:val="22"/>
          <w:szCs w:val="22"/>
        </w:rPr>
        <w:t>Revue française des affaires sociales</w:t>
      </w:r>
      <w:r w:rsidRPr="0012111C">
        <w:rPr>
          <w:rFonts w:asciiTheme="minorHAnsi" w:hAnsiTheme="minorHAnsi" w:cstheme="minorHAnsi"/>
          <w:sz w:val="22"/>
          <w:szCs w:val="22"/>
        </w:rPr>
        <w:t xml:space="preserve">, n° 3, juillet-septembre 2021. Accessible en ligne au lien suivant : </w:t>
      </w:r>
      <w:hyperlink r:id="rId11" w:history="1">
        <w:r w:rsidRPr="0012111C">
          <w:rPr>
            <w:rStyle w:val="Lienhypertexte"/>
            <w:rFonts w:asciiTheme="minorHAnsi" w:hAnsiTheme="minorHAnsi" w:cstheme="minorHAnsi"/>
            <w:sz w:val="22"/>
            <w:szCs w:val="22"/>
          </w:rPr>
          <w:t>https://www.cairn.info/revue-francaise-des-affaires-sociales-2021-3.htm</w:t>
        </w:r>
      </w:hyperlink>
      <w:r w:rsidRPr="0012111C">
        <w:rPr>
          <w:rFonts w:asciiTheme="minorHAnsi" w:hAnsiTheme="minorHAnsi" w:cstheme="minorHAnsi"/>
          <w:sz w:val="22"/>
          <w:szCs w:val="22"/>
        </w:rPr>
        <w:t xml:space="preserve"> </w:t>
      </w:r>
    </w:p>
    <w:p w:rsidR="006C5CAF" w:rsidRPr="0012111C" w:rsidRDefault="006C5CAF" w:rsidP="006C5CAF">
      <w:pPr>
        <w:jc w:val="both"/>
        <w:rPr>
          <w:rStyle w:val="Lienhypertexte"/>
          <w:rFonts w:asciiTheme="minorHAnsi" w:hAnsiTheme="minorHAnsi" w:cstheme="minorHAnsi"/>
        </w:rPr>
      </w:pPr>
      <w:r w:rsidRPr="0012111C">
        <w:rPr>
          <w:rFonts w:asciiTheme="minorHAnsi" w:hAnsiTheme="minorHAnsi" w:cstheme="minorHAnsi"/>
        </w:rPr>
        <w:t xml:space="preserve">Commissariat </w:t>
      </w:r>
      <w:r w:rsidRPr="0012111C">
        <w:rPr>
          <w:rFonts w:asciiTheme="minorHAnsi" w:hAnsiTheme="minorHAnsi" w:cstheme="minorHAnsi"/>
          <w:lang w:eastAsia="fr-FR"/>
        </w:rPr>
        <w:t xml:space="preserve">général du plan, </w:t>
      </w:r>
      <w:r w:rsidRPr="0012111C">
        <w:rPr>
          <w:rFonts w:asciiTheme="minorHAnsi" w:hAnsiTheme="minorHAnsi" w:cstheme="minorHAnsi"/>
          <w:i/>
          <w:lang w:eastAsia="fr-FR"/>
        </w:rPr>
        <w:t>Rapport Santé 2010. Les inégalités sociales de santé</w:t>
      </w:r>
      <w:r w:rsidRPr="0012111C">
        <w:rPr>
          <w:rFonts w:asciiTheme="minorHAnsi" w:hAnsiTheme="minorHAnsi" w:cstheme="minorHAnsi"/>
          <w:i/>
          <w:iCs/>
        </w:rPr>
        <w:t xml:space="preserve">, </w:t>
      </w:r>
      <w:r w:rsidRPr="0012111C">
        <w:rPr>
          <w:rFonts w:asciiTheme="minorHAnsi" w:hAnsiTheme="minorHAnsi" w:cstheme="minorHAnsi"/>
        </w:rPr>
        <w:t>1993. Accessible en ligne au lien suivant :</w:t>
      </w:r>
      <w:hyperlink r:id="rId12" w:history="1">
        <w:r w:rsidRPr="0012111C">
          <w:rPr>
            <w:rStyle w:val="Lienhypertexte"/>
            <w:rFonts w:asciiTheme="minorHAnsi" w:hAnsiTheme="minorHAnsi" w:cstheme="minorHAnsi"/>
          </w:rPr>
          <w:t>www.credoc.fr/download/pdf/Sou/Sou1993-831.pdf</w:t>
        </w:r>
      </w:hyperlink>
    </w:p>
    <w:p w:rsidR="006C5CAF" w:rsidRPr="0012111C" w:rsidRDefault="006C5CAF" w:rsidP="006C5CAF">
      <w:pPr>
        <w:pStyle w:val="NormalWeb"/>
        <w:spacing w:before="0" w:after="160"/>
        <w:jc w:val="both"/>
        <w:rPr>
          <w:rStyle w:val="Lienhypertexte"/>
          <w:rFonts w:asciiTheme="minorHAnsi" w:hAnsiTheme="minorHAnsi" w:cstheme="minorHAnsi"/>
          <w:sz w:val="22"/>
          <w:szCs w:val="22"/>
        </w:rPr>
      </w:pPr>
      <w:r w:rsidRPr="0012111C">
        <w:rPr>
          <w:rFonts w:asciiTheme="minorHAnsi" w:hAnsiTheme="minorHAnsi" w:cstheme="minorHAnsi"/>
          <w:sz w:val="22"/>
          <w:szCs w:val="22"/>
        </w:rPr>
        <w:t xml:space="preserve">FASSIN Didier, Leçon inaugurale </w:t>
      </w:r>
      <w:r w:rsidR="0039583C" w:rsidRPr="0012111C">
        <w:rPr>
          <w:rFonts w:asciiTheme="minorHAnsi" w:hAnsiTheme="minorHAnsi" w:cstheme="minorHAnsi"/>
          <w:sz w:val="22"/>
          <w:szCs w:val="22"/>
        </w:rPr>
        <w:t xml:space="preserve">au Collège de France </w:t>
      </w:r>
      <w:r w:rsidRPr="0012111C">
        <w:rPr>
          <w:rFonts w:asciiTheme="minorHAnsi" w:hAnsiTheme="minorHAnsi" w:cstheme="minorHAnsi"/>
          <w:sz w:val="22"/>
          <w:szCs w:val="22"/>
        </w:rPr>
        <w:t xml:space="preserve">« Les inégalités de vies », 16 janvier 2020. Accessible en ligne au lien suivant : </w:t>
      </w:r>
      <w:hyperlink r:id="rId13" w:history="1">
        <w:r w:rsidRPr="0012111C">
          <w:rPr>
            <w:rFonts w:asciiTheme="minorHAnsi" w:hAnsiTheme="minorHAnsi" w:cstheme="minorHAnsi"/>
            <w:sz w:val="22"/>
            <w:szCs w:val="22"/>
          </w:rPr>
          <w:t>https://www.youtube.com/watch?v=xOKTo44ZKLU</w:t>
        </w:r>
      </w:hyperlink>
    </w:p>
    <w:p w:rsidR="006C5CAF" w:rsidRPr="0012111C" w:rsidRDefault="006C5CAF" w:rsidP="006C5CAF">
      <w:pPr>
        <w:jc w:val="both"/>
        <w:rPr>
          <w:rStyle w:val="Lienhypertexte"/>
          <w:rFonts w:asciiTheme="minorHAnsi" w:hAnsiTheme="minorHAnsi" w:cstheme="minorHAnsi"/>
        </w:rPr>
      </w:pPr>
      <w:r w:rsidRPr="0012111C">
        <w:rPr>
          <w:rFonts w:asciiTheme="minorHAnsi" w:hAnsiTheme="minorHAnsi" w:cstheme="minorHAnsi"/>
        </w:rPr>
        <w:t xml:space="preserve">FASSIN Didier, GRANDJEAN Hélène, KAMINSKI Monique, LANG Thierry, LECLERC Annette (dir.), </w:t>
      </w:r>
      <w:r w:rsidRPr="0012111C">
        <w:rPr>
          <w:rFonts w:asciiTheme="minorHAnsi" w:hAnsiTheme="minorHAnsi" w:cstheme="minorHAnsi"/>
          <w:i/>
        </w:rPr>
        <w:t>Les inégalités sociales de santé</w:t>
      </w:r>
      <w:r w:rsidRPr="0012111C">
        <w:rPr>
          <w:rFonts w:asciiTheme="minorHAnsi" w:hAnsiTheme="minorHAnsi" w:cstheme="minorHAnsi"/>
        </w:rPr>
        <w:t>, La Découverte, 2000, rééd. 2021.</w:t>
      </w:r>
    </w:p>
    <w:p w:rsidR="006C5CAF" w:rsidRPr="0012111C" w:rsidRDefault="006C5CAF" w:rsidP="006C5CAF">
      <w:pPr>
        <w:pStyle w:val="Notedebasdepage"/>
        <w:spacing w:after="160"/>
        <w:jc w:val="both"/>
        <w:rPr>
          <w:rStyle w:val="Lienhypertexte"/>
          <w:rFonts w:asciiTheme="minorHAnsi" w:hAnsiTheme="minorHAnsi" w:cstheme="minorHAnsi"/>
          <w:iCs/>
          <w:sz w:val="22"/>
          <w:szCs w:val="22"/>
        </w:rPr>
      </w:pPr>
      <w:r w:rsidRPr="0012111C">
        <w:rPr>
          <w:rFonts w:asciiTheme="minorHAnsi" w:hAnsiTheme="minorHAnsi" w:cstheme="minorHAnsi"/>
          <w:iCs/>
          <w:sz w:val="22"/>
          <w:szCs w:val="22"/>
        </w:rPr>
        <w:t xml:space="preserve">FOURMET Florence, SALEM Gérard, </w:t>
      </w:r>
      <w:r w:rsidRPr="0012111C">
        <w:rPr>
          <w:rFonts w:asciiTheme="minorHAnsi" w:hAnsiTheme="minorHAnsi" w:cstheme="minorHAnsi"/>
          <w:i/>
          <w:iCs/>
          <w:sz w:val="22"/>
          <w:szCs w:val="22"/>
        </w:rPr>
        <w:t>Atlas mondial de la santé</w:t>
      </w:r>
      <w:r w:rsidRPr="0012111C">
        <w:rPr>
          <w:rFonts w:asciiTheme="minorHAnsi" w:hAnsiTheme="minorHAnsi" w:cstheme="minorHAnsi"/>
          <w:iCs/>
          <w:sz w:val="22"/>
          <w:szCs w:val="22"/>
        </w:rPr>
        <w:t xml:space="preserve">, Autrement, 2020. </w:t>
      </w:r>
    </w:p>
    <w:p w:rsidR="006C5CAF" w:rsidRPr="0012111C" w:rsidRDefault="006C5CAF" w:rsidP="006C5CAF">
      <w:pPr>
        <w:jc w:val="both"/>
        <w:rPr>
          <w:rFonts w:asciiTheme="minorHAnsi" w:hAnsiTheme="minorHAnsi" w:cstheme="minorHAnsi"/>
        </w:rPr>
      </w:pPr>
      <w:r w:rsidRPr="0012111C">
        <w:rPr>
          <w:rFonts w:asciiTheme="minorHAnsi" w:hAnsiTheme="minorHAnsi" w:cstheme="minorHAnsi"/>
        </w:rPr>
        <w:t xml:space="preserve">FOURNIER Jacques et QUESTIAUX Nicole, </w:t>
      </w:r>
      <w:r w:rsidRPr="0012111C">
        <w:rPr>
          <w:rFonts w:asciiTheme="minorHAnsi" w:hAnsiTheme="minorHAnsi" w:cstheme="minorHAnsi"/>
          <w:i/>
        </w:rPr>
        <w:t>Traité du social : situations, luttes, politiques, institutions</w:t>
      </w:r>
      <w:r w:rsidRPr="0012111C">
        <w:rPr>
          <w:rFonts w:asciiTheme="minorHAnsi" w:hAnsiTheme="minorHAnsi" w:cstheme="minorHAnsi"/>
        </w:rPr>
        <w:t xml:space="preserve">, </w:t>
      </w:r>
      <w:r w:rsidRPr="0012111C">
        <w:rPr>
          <w:rFonts w:asciiTheme="minorHAnsi" w:hAnsiTheme="minorHAnsi" w:cstheme="minorHAnsi"/>
          <w:iCs/>
        </w:rPr>
        <w:t>Dalloz</w:t>
      </w:r>
      <w:r w:rsidRPr="0012111C">
        <w:rPr>
          <w:rFonts w:asciiTheme="minorHAnsi" w:hAnsiTheme="minorHAnsi" w:cstheme="minorHAnsi"/>
        </w:rPr>
        <w:t>, 1980, 3</w:t>
      </w:r>
      <w:r w:rsidRPr="0012111C">
        <w:rPr>
          <w:rFonts w:asciiTheme="minorHAnsi" w:hAnsiTheme="minorHAnsi" w:cstheme="minorHAnsi"/>
          <w:vertAlign w:val="superscript"/>
        </w:rPr>
        <w:t>e</w:t>
      </w:r>
      <w:r w:rsidRPr="0012111C">
        <w:rPr>
          <w:rFonts w:asciiTheme="minorHAnsi" w:hAnsiTheme="minorHAnsi" w:cstheme="minorHAnsi"/>
        </w:rPr>
        <w:t> édition, pp. 910-933.</w:t>
      </w:r>
    </w:p>
    <w:p w:rsidR="006C5CAF" w:rsidRPr="0012111C" w:rsidRDefault="006C5CAF" w:rsidP="006C5CAF">
      <w:pPr>
        <w:jc w:val="both"/>
        <w:rPr>
          <w:rStyle w:val="Lienhypertexte"/>
          <w:rFonts w:asciiTheme="minorHAnsi" w:hAnsiTheme="minorHAnsi" w:cstheme="minorHAnsi"/>
        </w:rPr>
      </w:pPr>
      <w:r w:rsidRPr="0012111C">
        <w:rPr>
          <w:rFonts w:asciiTheme="minorHAnsi" w:hAnsiTheme="minorHAnsi" w:cstheme="minorHAnsi"/>
        </w:rPr>
        <w:t xml:space="preserve">LANG Thierry (dir.), </w:t>
      </w:r>
      <w:r w:rsidR="0039583C" w:rsidRPr="0012111C">
        <w:rPr>
          <w:rFonts w:asciiTheme="minorHAnsi" w:hAnsiTheme="minorHAnsi" w:cstheme="minorHAnsi"/>
        </w:rPr>
        <w:t>« </w:t>
      </w:r>
      <w:r w:rsidRPr="0012111C">
        <w:rPr>
          <w:rFonts w:asciiTheme="minorHAnsi" w:hAnsiTheme="minorHAnsi" w:cstheme="minorHAnsi"/>
          <w:iCs/>
        </w:rPr>
        <w:t>Les inégalités sociales de santé</w:t>
      </w:r>
      <w:r w:rsidR="0039583C" w:rsidRPr="0012111C">
        <w:rPr>
          <w:rFonts w:asciiTheme="minorHAnsi" w:hAnsiTheme="minorHAnsi" w:cstheme="minorHAnsi"/>
          <w:iCs/>
        </w:rPr>
        <w:t> »</w:t>
      </w:r>
      <w:r w:rsidRPr="0012111C">
        <w:rPr>
          <w:rFonts w:asciiTheme="minorHAnsi" w:hAnsiTheme="minorHAnsi" w:cstheme="minorHAnsi"/>
        </w:rPr>
        <w:t xml:space="preserve">, </w:t>
      </w:r>
      <w:r w:rsidRPr="0012111C">
        <w:rPr>
          <w:rFonts w:asciiTheme="minorHAnsi" w:hAnsiTheme="minorHAnsi" w:cstheme="minorHAnsi"/>
          <w:i/>
        </w:rPr>
        <w:t>Revue ADSP</w:t>
      </w:r>
      <w:r w:rsidRPr="0012111C">
        <w:rPr>
          <w:rFonts w:asciiTheme="minorHAnsi" w:hAnsiTheme="minorHAnsi" w:cstheme="minorHAnsi"/>
        </w:rPr>
        <w:t xml:space="preserve">, n° 73 décembre 2010, p. 29-31. Accessible en ligne au lien suivant : </w:t>
      </w:r>
      <w:hyperlink r:id="rId14" w:tgtFrame="_blank" w:history="1">
        <w:r w:rsidRPr="0012111C">
          <w:rPr>
            <w:rStyle w:val="Lienhypertexte"/>
            <w:rFonts w:asciiTheme="minorHAnsi" w:hAnsiTheme="minorHAnsi" w:cstheme="minorHAnsi"/>
          </w:rPr>
          <w:t>https://www.hcsp.fr/explore.cgi/adsp?clef=113</w:t>
        </w:r>
      </w:hyperlink>
    </w:p>
    <w:p w:rsidR="006C5CAF" w:rsidRPr="0012111C" w:rsidRDefault="006C5CAF" w:rsidP="006C5CAF">
      <w:pPr>
        <w:jc w:val="both"/>
        <w:rPr>
          <w:rFonts w:asciiTheme="minorHAnsi" w:hAnsiTheme="minorHAnsi" w:cstheme="minorHAnsi"/>
        </w:rPr>
      </w:pPr>
      <w:r w:rsidRPr="0012111C">
        <w:rPr>
          <w:rFonts w:asciiTheme="minorHAnsi" w:hAnsiTheme="minorHAnsi" w:cstheme="minorHAnsi"/>
        </w:rPr>
        <w:t xml:space="preserve">MENVIELLE Gwenn, LANG Thierry, </w:t>
      </w:r>
      <w:r w:rsidR="0039583C" w:rsidRPr="0012111C">
        <w:rPr>
          <w:rFonts w:asciiTheme="minorHAnsi" w:hAnsiTheme="minorHAnsi" w:cstheme="minorHAnsi"/>
        </w:rPr>
        <w:t>« </w:t>
      </w:r>
      <w:r w:rsidRPr="0012111C">
        <w:rPr>
          <w:rFonts w:asciiTheme="minorHAnsi" w:hAnsiTheme="minorHAnsi" w:cstheme="minorHAnsi"/>
        </w:rPr>
        <w:t>Les inégalités sociales de santé : vingt ans d'évolution</w:t>
      </w:r>
      <w:r w:rsidR="0039583C" w:rsidRPr="0012111C">
        <w:rPr>
          <w:rFonts w:asciiTheme="minorHAnsi" w:hAnsiTheme="minorHAnsi" w:cstheme="minorHAnsi"/>
        </w:rPr>
        <w:t> »</w:t>
      </w:r>
      <w:r w:rsidRPr="0012111C">
        <w:rPr>
          <w:rFonts w:asciiTheme="minorHAnsi" w:hAnsiTheme="minorHAnsi" w:cstheme="minorHAnsi"/>
        </w:rPr>
        <w:t xml:space="preserve">, </w:t>
      </w:r>
      <w:r w:rsidRPr="0012111C">
        <w:rPr>
          <w:rFonts w:asciiTheme="minorHAnsi" w:hAnsiTheme="minorHAnsi" w:cstheme="minorHAnsi"/>
          <w:i/>
        </w:rPr>
        <w:t>Revue ADSP</w:t>
      </w:r>
      <w:r w:rsidRPr="0012111C">
        <w:rPr>
          <w:rFonts w:asciiTheme="minorHAnsi" w:hAnsiTheme="minorHAnsi" w:cstheme="minorHAnsi"/>
        </w:rPr>
        <w:t xml:space="preserve">, n° 113, 2021. Accessible en ligne au lien suivant : </w:t>
      </w:r>
      <w:hyperlink r:id="rId15" w:history="1">
        <w:r w:rsidRPr="0012111C">
          <w:rPr>
            <w:rStyle w:val="Lienhypertexte"/>
            <w:rFonts w:asciiTheme="minorHAnsi" w:hAnsiTheme="minorHAnsi" w:cstheme="minorHAnsi"/>
          </w:rPr>
          <w:t>https://www.hcsp.fr/explore.cgi/adsp?clef=1174</w:t>
        </w:r>
      </w:hyperlink>
    </w:p>
    <w:p w:rsidR="006C5CAF" w:rsidRPr="0012111C" w:rsidRDefault="006C5CAF" w:rsidP="006C5CAF">
      <w:pPr>
        <w:jc w:val="both"/>
        <w:rPr>
          <w:rStyle w:val="Lienhypertexte"/>
          <w:rFonts w:asciiTheme="minorHAnsi" w:hAnsiTheme="minorHAnsi" w:cstheme="minorHAnsi"/>
        </w:rPr>
      </w:pPr>
      <w:r w:rsidRPr="0012111C">
        <w:rPr>
          <w:rFonts w:asciiTheme="minorHAnsi" w:hAnsiTheme="minorHAnsi" w:cstheme="minorHAnsi"/>
        </w:rPr>
        <w:t xml:space="preserve">Ministère des Solidarités et de la Santé, </w:t>
      </w:r>
      <w:r w:rsidRPr="0012111C">
        <w:rPr>
          <w:rFonts w:asciiTheme="minorHAnsi" w:hAnsiTheme="minorHAnsi" w:cstheme="minorHAnsi"/>
          <w:i/>
        </w:rPr>
        <w:t>Actes du colloque « Réduire les inégalités de santé » du 11 janvier 2010</w:t>
      </w:r>
      <w:r w:rsidRPr="0012111C">
        <w:rPr>
          <w:rFonts w:asciiTheme="minorHAnsi" w:hAnsiTheme="minorHAnsi" w:cstheme="minorHAnsi"/>
        </w:rPr>
        <w:t xml:space="preserve">. Accessible en ligne au lien suivant : </w:t>
      </w:r>
      <w:hyperlink r:id="rId16" w:history="1">
        <w:r w:rsidRPr="0012111C">
          <w:rPr>
            <w:rStyle w:val="Lienhypertexte"/>
            <w:rFonts w:asciiTheme="minorHAnsi" w:hAnsiTheme="minorHAnsi" w:cstheme="minorHAnsi"/>
          </w:rPr>
          <w:t>https://solidarites-sante.gouv.fr/IMG/pdf/Actes_du_colloque_inegalies_sociales_de_sante_mnistere_sante_sports_11012010b.pdf</w:t>
        </w:r>
      </w:hyperlink>
    </w:p>
    <w:p w:rsidR="006C5CAF" w:rsidRPr="0012111C" w:rsidRDefault="006C5CAF" w:rsidP="006C5CAF">
      <w:pPr>
        <w:pStyle w:val="NormalWeb"/>
        <w:spacing w:before="0" w:after="160"/>
        <w:jc w:val="both"/>
        <w:rPr>
          <w:rFonts w:asciiTheme="minorHAnsi" w:hAnsiTheme="minorHAnsi" w:cstheme="minorHAnsi"/>
          <w:sz w:val="22"/>
          <w:szCs w:val="22"/>
        </w:rPr>
      </w:pPr>
      <w:r w:rsidRPr="0012111C">
        <w:rPr>
          <w:rFonts w:asciiTheme="minorHAnsi" w:hAnsiTheme="minorHAnsi" w:cstheme="minorHAnsi"/>
          <w:sz w:val="22"/>
          <w:szCs w:val="22"/>
        </w:rPr>
        <w:t xml:space="preserve">PECRESSE Jean-Francis, « Les fortes inégalités et les inquiétantes fragilités du meilleur système de santé du monde », </w:t>
      </w:r>
      <w:r w:rsidRPr="0012111C">
        <w:rPr>
          <w:rFonts w:asciiTheme="minorHAnsi" w:hAnsiTheme="minorHAnsi" w:cstheme="minorHAnsi"/>
          <w:i/>
          <w:sz w:val="22"/>
          <w:szCs w:val="22"/>
        </w:rPr>
        <w:t>Les Echos</w:t>
      </w:r>
      <w:r w:rsidRPr="0012111C">
        <w:rPr>
          <w:rFonts w:asciiTheme="minorHAnsi" w:hAnsiTheme="minorHAnsi" w:cstheme="minorHAnsi"/>
          <w:sz w:val="22"/>
          <w:szCs w:val="22"/>
        </w:rPr>
        <w:t xml:space="preserve">, 2002. Accessible en ligne au lien : </w:t>
      </w:r>
      <w:hyperlink r:id="rId17" w:history="1">
        <w:r w:rsidRPr="0012111C">
          <w:rPr>
            <w:rFonts w:asciiTheme="minorHAnsi" w:hAnsiTheme="minorHAnsi" w:cstheme="minorHAnsi"/>
            <w:sz w:val="22"/>
            <w:szCs w:val="22"/>
          </w:rPr>
          <w:t>https://www.lesechos.fr/2002/03/les-fortes-inegalites-et-les-inquietantes-fragilites-du-meilleur-systeme-de-sante-du-monde-687429</w:t>
        </w:r>
      </w:hyperlink>
      <w:r w:rsidRPr="0012111C">
        <w:rPr>
          <w:rFonts w:asciiTheme="minorHAnsi" w:hAnsiTheme="minorHAnsi" w:cstheme="minorHAnsi"/>
          <w:sz w:val="22"/>
          <w:szCs w:val="22"/>
        </w:rPr>
        <w:t xml:space="preserve"> </w:t>
      </w:r>
    </w:p>
    <w:p w:rsidR="00B13A7A" w:rsidRPr="0012111C" w:rsidRDefault="006C5CAF" w:rsidP="00AD71AA">
      <w:pPr>
        <w:pStyle w:val="NormalWeb"/>
        <w:spacing w:before="0" w:after="160"/>
        <w:jc w:val="both"/>
        <w:rPr>
          <w:rStyle w:val="Lienhypertexte"/>
          <w:rFonts w:asciiTheme="minorHAnsi" w:hAnsiTheme="minorHAnsi" w:cstheme="minorHAnsi"/>
          <w:sz w:val="22"/>
          <w:szCs w:val="22"/>
        </w:rPr>
      </w:pPr>
      <w:r w:rsidRPr="0012111C">
        <w:rPr>
          <w:rFonts w:asciiTheme="minorHAnsi" w:hAnsiTheme="minorHAnsi" w:cstheme="minorHAnsi"/>
          <w:sz w:val="22"/>
          <w:szCs w:val="22"/>
        </w:rPr>
        <w:t xml:space="preserve">OMS, </w:t>
      </w:r>
      <w:r w:rsidRPr="0012111C">
        <w:rPr>
          <w:rFonts w:asciiTheme="minorHAnsi" w:hAnsiTheme="minorHAnsi" w:cstheme="minorHAnsi"/>
          <w:i/>
          <w:sz w:val="22"/>
          <w:szCs w:val="22"/>
        </w:rPr>
        <w:t>Les faits : les déterminants sociaux de la santé</w:t>
      </w:r>
      <w:r w:rsidRPr="0012111C">
        <w:rPr>
          <w:rFonts w:asciiTheme="minorHAnsi" w:hAnsiTheme="minorHAnsi" w:cstheme="minorHAnsi"/>
          <w:sz w:val="22"/>
          <w:szCs w:val="22"/>
        </w:rPr>
        <w:t xml:space="preserve">, 2000. Accessible en ligne au lien suivant : </w:t>
      </w:r>
      <w:hyperlink r:id="rId18" w:history="1">
        <w:r w:rsidRPr="0012111C">
          <w:rPr>
            <w:rStyle w:val="Lienhypertexte"/>
            <w:rFonts w:asciiTheme="minorHAnsi" w:hAnsiTheme="minorHAnsi" w:cstheme="minorHAnsi"/>
            <w:sz w:val="22"/>
            <w:szCs w:val="22"/>
          </w:rPr>
          <w:t>https://www.euro.who.int/fr/publications/abstracts/social-determinants-of-health.-the-solid-facts</w:t>
        </w:r>
      </w:hyperlink>
    </w:p>
    <w:p w:rsidR="00AD71AA" w:rsidRPr="0012111C" w:rsidRDefault="00AD71AA" w:rsidP="00AD71AA">
      <w:pPr>
        <w:pStyle w:val="NormalWeb"/>
        <w:spacing w:before="0" w:after="160"/>
        <w:jc w:val="both"/>
        <w:rPr>
          <w:rFonts w:asciiTheme="minorHAnsi" w:hAnsiTheme="minorHAnsi" w:cstheme="minorHAnsi"/>
          <w:sz w:val="22"/>
          <w:szCs w:val="22"/>
        </w:rPr>
      </w:pPr>
      <w:r w:rsidRPr="0012111C">
        <w:rPr>
          <w:rFonts w:asciiTheme="minorHAnsi" w:hAnsiTheme="minorHAnsi" w:cstheme="minorHAnsi"/>
          <w:sz w:val="22"/>
          <w:szCs w:val="22"/>
        </w:rPr>
        <w:t xml:space="preserve">ONU, </w:t>
      </w:r>
      <w:r w:rsidRPr="0012111C">
        <w:rPr>
          <w:rFonts w:asciiTheme="minorHAnsi" w:hAnsiTheme="minorHAnsi" w:cstheme="minorHAnsi"/>
          <w:i/>
          <w:sz w:val="22"/>
          <w:szCs w:val="22"/>
        </w:rPr>
        <w:t>Le droit à la santé</w:t>
      </w:r>
      <w:r w:rsidRPr="0012111C">
        <w:rPr>
          <w:rFonts w:asciiTheme="minorHAnsi" w:hAnsiTheme="minorHAnsi" w:cstheme="minorHAnsi"/>
          <w:sz w:val="22"/>
          <w:szCs w:val="22"/>
        </w:rPr>
        <w:t>, Fiche d'information ONU 31, 2009</w:t>
      </w:r>
      <w:r w:rsidR="00B13A7A" w:rsidRPr="0012111C">
        <w:rPr>
          <w:rFonts w:asciiTheme="minorHAnsi" w:hAnsiTheme="minorHAnsi" w:cstheme="minorHAnsi"/>
          <w:sz w:val="22"/>
          <w:szCs w:val="22"/>
        </w:rPr>
        <w:t xml:space="preserve">. </w:t>
      </w:r>
      <w:r w:rsidRPr="0012111C">
        <w:rPr>
          <w:rFonts w:asciiTheme="minorHAnsi" w:hAnsiTheme="minorHAnsi" w:cstheme="minorHAnsi"/>
          <w:sz w:val="22"/>
          <w:szCs w:val="22"/>
        </w:rPr>
        <w:t xml:space="preserve">Accessible au lien suivant : </w:t>
      </w:r>
      <w:hyperlink r:id="rId19" w:history="1">
        <w:r w:rsidRPr="0012111C">
          <w:rPr>
            <w:rStyle w:val="Lienhypertexte"/>
            <w:rFonts w:asciiTheme="minorHAnsi" w:hAnsiTheme="minorHAnsi" w:cstheme="minorHAnsi"/>
            <w:sz w:val="22"/>
            <w:szCs w:val="22"/>
          </w:rPr>
          <w:t>www.ohchr.org/Documents/Publications/Factsheet31_fr.pdf</w:t>
        </w:r>
      </w:hyperlink>
      <w:r w:rsidRPr="0012111C">
        <w:rPr>
          <w:rFonts w:asciiTheme="minorHAnsi" w:hAnsiTheme="minorHAnsi" w:cstheme="minorHAnsi"/>
          <w:sz w:val="22"/>
          <w:szCs w:val="22"/>
        </w:rPr>
        <w:t xml:space="preserve"> </w:t>
      </w:r>
    </w:p>
    <w:p w:rsidR="00AD71AA" w:rsidRPr="0012111C" w:rsidRDefault="00AD71AA" w:rsidP="006C5CAF">
      <w:pPr>
        <w:pStyle w:val="NormalWeb"/>
        <w:spacing w:before="0" w:after="160"/>
        <w:jc w:val="both"/>
        <w:rPr>
          <w:rFonts w:asciiTheme="minorHAnsi" w:hAnsiTheme="minorHAnsi" w:cstheme="minorHAnsi"/>
          <w:b/>
          <w:bCs/>
          <w:sz w:val="22"/>
          <w:szCs w:val="22"/>
        </w:rPr>
      </w:pPr>
    </w:p>
    <w:p w:rsidR="006C5CAF" w:rsidRPr="0012111C" w:rsidRDefault="006C5CAF" w:rsidP="006C5CAF">
      <w:pPr>
        <w:jc w:val="both"/>
        <w:rPr>
          <w:rFonts w:asciiTheme="minorHAnsi" w:hAnsiTheme="minorHAnsi" w:cstheme="minorHAnsi"/>
        </w:rPr>
      </w:pPr>
    </w:p>
    <w:p w:rsidR="006C5CAF" w:rsidRPr="0012111C" w:rsidRDefault="006C5CAF" w:rsidP="006C5CAF">
      <w:pPr>
        <w:pStyle w:val="Paragraphedeliste"/>
        <w:numPr>
          <w:ilvl w:val="0"/>
          <w:numId w:val="37"/>
        </w:numPr>
        <w:suppressAutoHyphens w:val="0"/>
        <w:autoSpaceDN/>
        <w:spacing w:after="160"/>
        <w:contextualSpacing/>
        <w:jc w:val="both"/>
        <w:textAlignment w:val="auto"/>
        <w:rPr>
          <w:rFonts w:asciiTheme="minorHAnsi" w:hAnsiTheme="minorHAnsi" w:cstheme="minorHAnsi"/>
          <w:sz w:val="22"/>
          <w:szCs w:val="22"/>
          <w:u w:val="single"/>
        </w:rPr>
      </w:pPr>
      <w:r w:rsidRPr="0012111C">
        <w:rPr>
          <w:rFonts w:asciiTheme="minorHAnsi" w:hAnsiTheme="minorHAnsi" w:cstheme="minorHAnsi"/>
          <w:sz w:val="22"/>
          <w:szCs w:val="22"/>
          <w:u w:val="single"/>
        </w:rPr>
        <w:t xml:space="preserve">Cadre juridique et textes internationaux </w:t>
      </w:r>
    </w:p>
    <w:p w:rsidR="006C5CAF" w:rsidRPr="0012111C" w:rsidRDefault="006C5CAF" w:rsidP="006C5CAF">
      <w:pPr>
        <w:jc w:val="both"/>
        <w:rPr>
          <w:rFonts w:asciiTheme="minorHAnsi" w:hAnsiTheme="minorHAnsi" w:cstheme="minorHAnsi"/>
        </w:rPr>
      </w:pPr>
      <w:r w:rsidRPr="0012111C">
        <w:rPr>
          <w:rFonts w:asciiTheme="minorHAnsi" w:hAnsiTheme="minorHAnsi" w:cstheme="minorHAnsi"/>
        </w:rPr>
        <w:t xml:space="preserve">Charte d’Ottawa, 21 novembre 1986. Accessible en ligne au lien suivant : </w:t>
      </w:r>
      <w:hyperlink r:id="rId20" w:history="1">
        <w:r w:rsidRPr="0012111C">
          <w:rPr>
            <w:rFonts w:asciiTheme="minorHAnsi" w:hAnsiTheme="minorHAnsi" w:cstheme="minorHAnsi"/>
          </w:rPr>
          <w:t>https://www.euro.who.int/__data/assets/pdf_file/0003/129675/Ottawa_Charter_F.pdf</w:t>
        </w:r>
      </w:hyperlink>
    </w:p>
    <w:p w:rsidR="006C5CAF" w:rsidRPr="0012111C" w:rsidRDefault="006C5CAF" w:rsidP="006C5CAF">
      <w:pPr>
        <w:pStyle w:val="Notedebasdepage"/>
        <w:spacing w:after="160"/>
        <w:jc w:val="both"/>
        <w:rPr>
          <w:rFonts w:asciiTheme="minorHAnsi" w:hAnsiTheme="minorHAnsi" w:cstheme="minorHAnsi"/>
          <w:sz w:val="22"/>
          <w:szCs w:val="22"/>
        </w:rPr>
      </w:pPr>
      <w:r w:rsidRPr="0012111C">
        <w:rPr>
          <w:rFonts w:asciiTheme="minorHAnsi" w:hAnsiTheme="minorHAnsi" w:cstheme="minorHAnsi"/>
          <w:sz w:val="22"/>
          <w:szCs w:val="22"/>
        </w:rPr>
        <w:lastRenderedPageBreak/>
        <w:t xml:space="preserve">Loi n° 2002-303 du 4 mars 2002 </w:t>
      </w:r>
      <w:r w:rsidRPr="0012111C">
        <w:rPr>
          <w:rFonts w:asciiTheme="minorHAnsi" w:hAnsiTheme="minorHAnsi" w:cstheme="minorHAnsi"/>
          <w:i/>
          <w:sz w:val="22"/>
          <w:szCs w:val="22"/>
        </w:rPr>
        <w:t>relative aux droits des malades et à la qualité du système de santé</w:t>
      </w:r>
      <w:r w:rsidRPr="0012111C">
        <w:rPr>
          <w:rFonts w:asciiTheme="minorHAnsi" w:hAnsiTheme="minorHAnsi" w:cstheme="minorHAnsi"/>
          <w:sz w:val="22"/>
          <w:szCs w:val="22"/>
        </w:rPr>
        <w:t>, JORF du 5 mars 2002, Texte n° 1.</w:t>
      </w:r>
    </w:p>
    <w:p w:rsidR="006C5CAF" w:rsidRPr="0012111C" w:rsidRDefault="006C5CAF" w:rsidP="006C5CAF">
      <w:pPr>
        <w:pStyle w:val="Notedebasdepage"/>
        <w:spacing w:after="160"/>
        <w:jc w:val="both"/>
        <w:rPr>
          <w:rFonts w:asciiTheme="minorHAnsi" w:hAnsiTheme="minorHAnsi" w:cstheme="minorHAnsi"/>
          <w:sz w:val="22"/>
          <w:szCs w:val="22"/>
        </w:rPr>
      </w:pPr>
      <w:r w:rsidRPr="0012111C">
        <w:rPr>
          <w:rFonts w:asciiTheme="minorHAnsi" w:hAnsiTheme="minorHAnsi" w:cstheme="minorHAnsi"/>
          <w:sz w:val="22"/>
          <w:szCs w:val="22"/>
        </w:rPr>
        <w:t xml:space="preserve">Loi n° 2004-806 du 9 août 2004 </w:t>
      </w:r>
      <w:r w:rsidRPr="0012111C">
        <w:rPr>
          <w:rFonts w:asciiTheme="minorHAnsi" w:hAnsiTheme="minorHAnsi" w:cstheme="minorHAnsi"/>
          <w:i/>
          <w:sz w:val="22"/>
          <w:szCs w:val="22"/>
        </w:rPr>
        <w:t>relative à la politique de santé publique</w:t>
      </w:r>
      <w:r w:rsidRPr="0012111C">
        <w:rPr>
          <w:rFonts w:asciiTheme="minorHAnsi" w:hAnsiTheme="minorHAnsi" w:cstheme="minorHAnsi"/>
          <w:sz w:val="22"/>
          <w:szCs w:val="22"/>
        </w:rPr>
        <w:t>, JORF n°185 du 11 août 2004, Texte n° 4.</w:t>
      </w:r>
    </w:p>
    <w:p w:rsidR="006C5CAF" w:rsidRPr="0012111C" w:rsidRDefault="006C5CAF" w:rsidP="006C5CAF">
      <w:pPr>
        <w:pStyle w:val="Notedebasdepage"/>
        <w:spacing w:after="160"/>
        <w:jc w:val="both"/>
        <w:rPr>
          <w:rFonts w:asciiTheme="minorHAnsi" w:hAnsiTheme="minorHAnsi" w:cstheme="minorHAnsi"/>
          <w:sz w:val="22"/>
          <w:szCs w:val="22"/>
        </w:rPr>
      </w:pPr>
      <w:r w:rsidRPr="0012111C">
        <w:rPr>
          <w:rFonts w:asciiTheme="minorHAnsi" w:hAnsiTheme="minorHAnsi" w:cstheme="minorHAnsi"/>
          <w:sz w:val="22"/>
          <w:szCs w:val="22"/>
        </w:rPr>
        <w:t xml:space="preserve">Loi n° 2009-879 du 21 juillet 2009 </w:t>
      </w:r>
      <w:r w:rsidRPr="0012111C">
        <w:rPr>
          <w:rFonts w:asciiTheme="minorHAnsi" w:hAnsiTheme="minorHAnsi" w:cstheme="minorHAnsi"/>
          <w:i/>
          <w:sz w:val="22"/>
          <w:szCs w:val="22"/>
        </w:rPr>
        <w:t>portant réforme de l'hôpital et relative aux patients, à la santé et aux territoires</w:t>
      </w:r>
      <w:r w:rsidRPr="0012111C">
        <w:rPr>
          <w:rFonts w:asciiTheme="minorHAnsi" w:hAnsiTheme="minorHAnsi" w:cstheme="minorHAnsi"/>
          <w:sz w:val="22"/>
          <w:szCs w:val="22"/>
        </w:rPr>
        <w:t xml:space="preserve">, </w:t>
      </w:r>
      <w:r w:rsidRPr="0012111C">
        <w:rPr>
          <w:rStyle w:val="word-break-all"/>
          <w:rFonts w:asciiTheme="minorHAnsi" w:hAnsiTheme="minorHAnsi" w:cstheme="minorHAnsi"/>
          <w:sz w:val="22"/>
          <w:szCs w:val="22"/>
        </w:rPr>
        <w:t>JORF n°0167 du 22 juillet 2009</w:t>
      </w:r>
      <w:r w:rsidRPr="0012111C">
        <w:rPr>
          <w:rFonts w:asciiTheme="minorHAnsi" w:hAnsiTheme="minorHAnsi" w:cstheme="minorHAnsi"/>
          <w:sz w:val="22"/>
          <w:szCs w:val="22"/>
        </w:rPr>
        <w:t>, Texte n° 1.</w:t>
      </w:r>
    </w:p>
    <w:p w:rsidR="006C5CAF" w:rsidRPr="0012111C" w:rsidRDefault="006C5CAF" w:rsidP="006C5CAF">
      <w:pPr>
        <w:pStyle w:val="Notedebasdepage"/>
        <w:spacing w:after="160"/>
        <w:jc w:val="both"/>
        <w:rPr>
          <w:rFonts w:asciiTheme="minorHAnsi" w:hAnsiTheme="minorHAnsi" w:cstheme="minorHAnsi"/>
          <w:sz w:val="22"/>
          <w:szCs w:val="22"/>
        </w:rPr>
      </w:pPr>
      <w:r w:rsidRPr="0012111C">
        <w:rPr>
          <w:rFonts w:asciiTheme="minorHAnsi" w:hAnsiTheme="minorHAnsi" w:cstheme="minorHAnsi"/>
          <w:sz w:val="22"/>
          <w:szCs w:val="22"/>
        </w:rPr>
        <w:t xml:space="preserve">Loi n° 2016-41 du 26 janvier 2016 de </w:t>
      </w:r>
      <w:r w:rsidRPr="0012111C">
        <w:rPr>
          <w:rFonts w:asciiTheme="minorHAnsi" w:hAnsiTheme="minorHAnsi" w:cstheme="minorHAnsi"/>
          <w:i/>
          <w:sz w:val="22"/>
          <w:szCs w:val="22"/>
        </w:rPr>
        <w:t>modernisation de notre système de santé</w:t>
      </w:r>
      <w:r w:rsidRPr="0012111C">
        <w:rPr>
          <w:rFonts w:asciiTheme="minorHAnsi" w:hAnsiTheme="minorHAnsi" w:cstheme="minorHAnsi"/>
          <w:sz w:val="22"/>
          <w:szCs w:val="22"/>
        </w:rPr>
        <w:t>, JORF n°0022 du 27 janvier 2016, Texte n° 1.</w:t>
      </w:r>
    </w:p>
    <w:p w:rsidR="006C5CAF" w:rsidRPr="0012111C" w:rsidRDefault="006C5CAF" w:rsidP="006C5CAF">
      <w:pPr>
        <w:jc w:val="both"/>
        <w:rPr>
          <w:rFonts w:asciiTheme="minorHAnsi" w:hAnsiTheme="minorHAnsi" w:cstheme="minorHAnsi"/>
        </w:rPr>
      </w:pPr>
      <w:r w:rsidRPr="0012111C">
        <w:rPr>
          <w:rFonts w:asciiTheme="minorHAnsi" w:hAnsiTheme="minorHAnsi" w:cstheme="minorHAnsi"/>
        </w:rPr>
        <w:t xml:space="preserve">Loi n° 2019-774 du 24 juillet 2019 </w:t>
      </w:r>
      <w:r w:rsidRPr="0012111C">
        <w:rPr>
          <w:rFonts w:asciiTheme="minorHAnsi" w:hAnsiTheme="minorHAnsi" w:cstheme="minorHAnsi"/>
          <w:i/>
        </w:rPr>
        <w:t>relative à l'organisation et à la transformation du système de santé</w:t>
      </w:r>
      <w:r w:rsidRPr="0012111C">
        <w:rPr>
          <w:rFonts w:asciiTheme="minorHAnsi" w:hAnsiTheme="minorHAnsi" w:cstheme="minorHAnsi"/>
        </w:rPr>
        <w:t>, JORF n°0172 du 26 juillet 2019, Texte 1.</w:t>
      </w:r>
    </w:p>
    <w:p w:rsidR="006C5CAF" w:rsidRPr="0012111C" w:rsidRDefault="006C5CAF" w:rsidP="006C5CAF">
      <w:pPr>
        <w:jc w:val="both"/>
        <w:rPr>
          <w:rFonts w:asciiTheme="minorHAnsi" w:hAnsiTheme="minorHAnsi" w:cstheme="minorHAnsi"/>
        </w:rPr>
      </w:pPr>
      <w:r w:rsidRPr="0012111C">
        <w:rPr>
          <w:rFonts w:asciiTheme="minorHAnsi" w:hAnsiTheme="minorHAnsi" w:cstheme="minorHAnsi"/>
        </w:rPr>
        <w:t xml:space="preserve">Loi n° 2015-991 du 7 août 2015 </w:t>
      </w:r>
      <w:r w:rsidRPr="0012111C">
        <w:rPr>
          <w:rFonts w:asciiTheme="minorHAnsi" w:hAnsiTheme="minorHAnsi" w:cstheme="minorHAnsi"/>
          <w:i/>
        </w:rPr>
        <w:t>portant nouvelle organisation territoriale de la République</w:t>
      </w:r>
      <w:r w:rsidRPr="0012111C">
        <w:rPr>
          <w:rFonts w:asciiTheme="minorHAnsi" w:hAnsiTheme="minorHAnsi" w:cstheme="minorHAnsi"/>
        </w:rPr>
        <w:t xml:space="preserve"> (1), JORF n°0182 du 8 août 2015.</w:t>
      </w:r>
    </w:p>
    <w:p w:rsidR="006C5CAF" w:rsidRPr="0012111C" w:rsidRDefault="006C5CAF" w:rsidP="006C5CAF">
      <w:pPr>
        <w:jc w:val="both"/>
        <w:rPr>
          <w:rFonts w:asciiTheme="minorHAnsi" w:hAnsiTheme="minorHAnsi" w:cstheme="minorHAnsi"/>
        </w:rPr>
      </w:pPr>
      <w:r w:rsidRPr="0012111C">
        <w:rPr>
          <w:rFonts w:asciiTheme="minorHAnsi" w:hAnsiTheme="minorHAnsi" w:cstheme="minorHAnsi"/>
        </w:rPr>
        <w:t xml:space="preserve">Loi n° 2017-86 du 27 janvier 2017 </w:t>
      </w:r>
      <w:r w:rsidRPr="0012111C">
        <w:rPr>
          <w:rFonts w:asciiTheme="minorHAnsi" w:hAnsiTheme="minorHAnsi" w:cstheme="minorHAnsi"/>
          <w:i/>
        </w:rPr>
        <w:t>relative à l'égalité et à la citoyenneté</w:t>
      </w:r>
      <w:r w:rsidRPr="0012111C">
        <w:rPr>
          <w:rFonts w:asciiTheme="minorHAnsi" w:hAnsiTheme="minorHAnsi" w:cstheme="minorHAnsi"/>
        </w:rPr>
        <w:t>, JORF n°0024 du 28 janvier 2017, Texte n° 1.</w:t>
      </w:r>
    </w:p>
    <w:p w:rsidR="006C5CAF" w:rsidRPr="0012111C" w:rsidRDefault="006C5CAF" w:rsidP="006C5CAF">
      <w:pPr>
        <w:jc w:val="both"/>
        <w:rPr>
          <w:rFonts w:asciiTheme="minorHAnsi" w:hAnsiTheme="minorHAnsi" w:cstheme="minorHAnsi"/>
        </w:rPr>
      </w:pPr>
      <w:r w:rsidRPr="0012111C">
        <w:rPr>
          <w:rFonts w:asciiTheme="minorHAnsi" w:hAnsiTheme="minorHAnsi" w:cstheme="minorHAnsi"/>
        </w:rPr>
        <w:t xml:space="preserve">Nations unies, </w:t>
      </w:r>
      <w:r w:rsidRPr="0012111C">
        <w:rPr>
          <w:rFonts w:asciiTheme="minorHAnsi" w:hAnsiTheme="minorHAnsi" w:cstheme="minorHAnsi"/>
          <w:i/>
        </w:rPr>
        <w:t>Déclaration universelle des droits de l’</w:t>
      </w:r>
      <w:r w:rsidR="0028583F" w:rsidRPr="0012111C">
        <w:rPr>
          <w:rFonts w:asciiTheme="minorHAnsi" w:hAnsiTheme="minorHAnsi" w:cstheme="minorHAnsi"/>
          <w:i/>
        </w:rPr>
        <w:t>h</w:t>
      </w:r>
      <w:r w:rsidRPr="0012111C">
        <w:rPr>
          <w:rFonts w:asciiTheme="minorHAnsi" w:hAnsiTheme="minorHAnsi" w:cstheme="minorHAnsi"/>
          <w:i/>
        </w:rPr>
        <w:t>omme</w:t>
      </w:r>
      <w:r w:rsidRPr="0012111C">
        <w:rPr>
          <w:rFonts w:asciiTheme="minorHAnsi" w:hAnsiTheme="minorHAnsi" w:cstheme="minorHAnsi"/>
        </w:rPr>
        <w:t xml:space="preserve">. Accessible en ligne au lien suivant : </w:t>
      </w:r>
      <w:hyperlink r:id="rId21" w:history="1">
        <w:r w:rsidRPr="0012111C">
          <w:rPr>
            <w:rFonts w:asciiTheme="minorHAnsi" w:hAnsiTheme="minorHAnsi" w:cstheme="minorHAnsi"/>
          </w:rPr>
          <w:t>https://www.un.org/fr/universal-declaration-human-rights/index.html</w:t>
        </w:r>
      </w:hyperlink>
    </w:p>
    <w:p w:rsidR="006C5CAF" w:rsidRPr="0012111C" w:rsidRDefault="006C5CAF" w:rsidP="006C5CAF">
      <w:pPr>
        <w:jc w:val="both"/>
        <w:rPr>
          <w:rFonts w:asciiTheme="minorHAnsi" w:hAnsiTheme="minorHAnsi" w:cstheme="minorHAnsi"/>
        </w:rPr>
      </w:pPr>
      <w:r w:rsidRPr="0012111C">
        <w:rPr>
          <w:rFonts w:asciiTheme="minorHAnsi" w:hAnsiTheme="minorHAnsi" w:cstheme="minorHAnsi"/>
        </w:rPr>
        <w:t xml:space="preserve">OMS, </w:t>
      </w:r>
      <w:r w:rsidRPr="0012111C">
        <w:rPr>
          <w:rFonts w:asciiTheme="minorHAnsi" w:hAnsiTheme="minorHAnsi" w:cstheme="minorHAnsi"/>
          <w:i/>
        </w:rPr>
        <w:t>Santé et droits de l’homme</w:t>
      </w:r>
      <w:r w:rsidRPr="0012111C">
        <w:rPr>
          <w:rFonts w:asciiTheme="minorHAnsi" w:hAnsiTheme="minorHAnsi" w:cstheme="minorHAnsi"/>
        </w:rPr>
        <w:t xml:space="preserve">, Accessible en ligne au lien suivant : </w:t>
      </w:r>
      <w:hyperlink r:id="rId22" w:history="1">
        <w:r w:rsidRPr="0012111C">
          <w:rPr>
            <w:rStyle w:val="Lienhypertexte"/>
            <w:rFonts w:asciiTheme="minorHAnsi" w:hAnsiTheme="minorHAnsi" w:cstheme="minorHAnsi"/>
          </w:rPr>
          <w:t>https://www.who.int/fr/news-room/fact-sheets/detail/human-rights-and-health</w:t>
        </w:r>
      </w:hyperlink>
      <w:r w:rsidRPr="0012111C">
        <w:rPr>
          <w:rFonts w:asciiTheme="minorHAnsi" w:hAnsiTheme="minorHAnsi" w:cstheme="minorHAnsi"/>
        </w:rPr>
        <w:t xml:space="preserve"> </w:t>
      </w:r>
    </w:p>
    <w:p w:rsidR="006C5CAF" w:rsidRPr="0012111C" w:rsidRDefault="006C5CAF" w:rsidP="006C5CAF">
      <w:pPr>
        <w:jc w:val="both"/>
        <w:rPr>
          <w:rFonts w:asciiTheme="minorHAnsi" w:hAnsiTheme="minorHAnsi" w:cstheme="minorHAnsi"/>
        </w:rPr>
      </w:pPr>
    </w:p>
    <w:p w:rsidR="006C5CAF" w:rsidRPr="0012111C" w:rsidRDefault="006C5CAF" w:rsidP="006C5CAF">
      <w:pPr>
        <w:pStyle w:val="Paragraphedeliste"/>
        <w:numPr>
          <w:ilvl w:val="0"/>
          <w:numId w:val="37"/>
        </w:numPr>
        <w:suppressAutoHyphens w:val="0"/>
        <w:autoSpaceDN/>
        <w:spacing w:after="160"/>
        <w:contextualSpacing/>
        <w:jc w:val="both"/>
        <w:textAlignment w:val="auto"/>
        <w:rPr>
          <w:rFonts w:asciiTheme="minorHAnsi" w:hAnsiTheme="minorHAnsi" w:cstheme="minorHAnsi"/>
          <w:sz w:val="22"/>
          <w:szCs w:val="22"/>
          <w:u w:val="single"/>
        </w:rPr>
      </w:pPr>
      <w:r w:rsidRPr="0012111C">
        <w:rPr>
          <w:rFonts w:asciiTheme="minorHAnsi" w:hAnsiTheme="minorHAnsi" w:cstheme="minorHAnsi"/>
          <w:sz w:val="22"/>
          <w:szCs w:val="22"/>
          <w:u w:val="single"/>
        </w:rPr>
        <w:t>Prise en compte des ISS dans les politiques publiques de santé</w:t>
      </w:r>
    </w:p>
    <w:p w:rsidR="006C5CAF" w:rsidRPr="0012111C" w:rsidRDefault="006C5CAF" w:rsidP="006C5CAF">
      <w:pPr>
        <w:jc w:val="both"/>
        <w:rPr>
          <w:rStyle w:val="Lienhypertexte"/>
          <w:rFonts w:asciiTheme="minorHAnsi" w:hAnsiTheme="minorHAnsi" w:cstheme="minorHAnsi"/>
        </w:rPr>
      </w:pPr>
      <w:r w:rsidRPr="0012111C">
        <w:rPr>
          <w:rFonts w:asciiTheme="minorHAnsi" w:hAnsiTheme="minorHAnsi" w:cstheme="minorHAnsi"/>
        </w:rPr>
        <w:t xml:space="preserve">Ministère des Solidarités et de la Santé, </w:t>
      </w:r>
      <w:r w:rsidRPr="0012111C">
        <w:rPr>
          <w:rFonts w:asciiTheme="minorHAnsi" w:hAnsiTheme="minorHAnsi" w:cstheme="minorHAnsi"/>
          <w:i/>
        </w:rPr>
        <w:t>Feuille de route de la stratégie nationale de santé 2014-2018</w:t>
      </w:r>
      <w:r w:rsidRPr="0012111C">
        <w:rPr>
          <w:rFonts w:asciiTheme="minorHAnsi" w:hAnsiTheme="minorHAnsi" w:cstheme="minorHAnsi"/>
        </w:rPr>
        <w:t xml:space="preserve">. Accessible en ligne au lien suivant : </w:t>
      </w:r>
      <w:hyperlink r:id="rId23" w:history="1">
        <w:r w:rsidRPr="0012111C">
          <w:rPr>
            <w:rStyle w:val="Lienhypertexte"/>
            <w:rFonts w:asciiTheme="minorHAnsi" w:hAnsiTheme="minorHAnsi" w:cstheme="minorHAnsi"/>
          </w:rPr>
          <w:t>https://solidarites-sante.gouv.fr/IMG/pdf/SNS-Feuille_de_route.pdf</w:t>
        </w:r>
      </w:hyperlink>
    </w:p>
    <w:p w:rsidR="006C5CAF" w:rsidRPr="0012111C" w:rsidRDefault="006C5CAF" w:rsidP="006C5CAF">
      <w:pPr>
        <w:jc w:val="both"/>
        <w:rPr>
          <w:rStyle w:val="Lienhypertexte"/>
          <w:rFonts w:asciiTheme="minorHAnsi" w:hAnsiTheme="minorHAnsi" w:cstheme="minorHAnsi"/>
        </w:rPr>
      </w:pPr>
      <w:r w:rsidRPr="0012111C">
        <w:rPr>
          <w:rFonts w:asciiTheme="minorHAnsi" w:hAnsiTheme="minorHAnsi" w:cstheme="minorHAnsi"/>
        </w:rPr>
        <w:t xml:space="preserve">Ministère des Solidarités et de la Santé, </w:t>
      </w:r>
      <w:r w:rsidRPr="0012111C">
        <w:rPr>
          <w:rFonts w:asciiTheme="minorHAnsi" w:hAnsiTheme="minorHAnsi" w:cstheme="minorHAnsi"/>
          <w:i/>
        </w:rPr>
        <w:t>Stratégie nationale de santé</w:t>
      </w:r>
      <w:r w:rsidRPr="0012111C">
        <w:rPr>
          <w:rFonts w:asciiTheme="minorHAnsi" w:hAnsiTheme="minorHAnsi" w:cstheme="minorHAnsi"/>
        </w:rPr>
        <w:t xml:space="preserve"> </w:t>
      </w:r>
      <w:r w:rsidRPr="0012111C">
        <w:rPr>
          <w:rFonts w:asciiTheme="minorHAnsi" w:hAnsiTheme="minorHAnsi" w:cstheme="minorHAnsi"/>
          <w:i/>
        </w:rPr>
        <w:t>2018-2022</w:t>
      </w:r>
      <w:r w:rsidRPr="0012111C">
        <w:rPr>
          <w:rFonts w:asciiTheme="minorHAnsi" w:hAnsiTheme="minorHAnsi" w:cstheme="minorHAnsi"/>
        </w:rPr>
        <w:t xml:space="preserve">. Accessible en ligne au lien suivant : </w:t>
      </w:r>
      <w:hyperlink r:id="rId24" w:history="1">
        <w:r w:rsidRPr="0012111C">
          <w:rPr>
            <w:rStyle w:val="Lienhypertexte"/>
            <w:rFonts w:asciiTheme="minorHAnsi" w:hAnsiTheme="minorHAnsi" w:cstheme="minorHAnsi"/>
          </w:rPr>
          <w:t>https://solidarites-sante.gouv.fr/IMG/pdf/dossier_sns_2017_vdefpost-consult.pdf</w:t>
        </w:r>
      </w:hyperlink>
    </w:p>
    <w:p w:rsidR="006C5CAF" w:rsidRPr="0012111C" w:rsidRDefault="006C5CAF" w:rsidP="006C5CAF">
      <w:pPr>
        <w:jc w:val="both"/>
        <w:rPr>
          <w:rFonts w:asciiTheme="minorHAnsi" w:hAnsiTheme="minorHAnsi" w:cstheme="minorHAnsi"/>
        </w:rPr>
      </w:pPr>
      <w:r w:rsidRPr="0012111C">
        <w:rPr>
          <w:rFonts w:asciiTheme="minorHAnsi" w:hAnsiTheme="minorHAnsi" w:cstheme="minorHAnsi"/>
        </w:rPr>
        <w:t xml:space="preserve">Ministère des Solidarités et de la Santé, </w:t>
      </w:r>
      <w:r w:rsidRPr="0012111C">
        <w:rPr>
          <w:rFonts w:asciiTheme="minorHAnsi" w:hAnsiTheme="minorHAnsi" w:cstheme="minorHAnsi"/>
          <w:i/>
        </w:rPr>
        <w:t>Ma santé 2022 : Un engagement collectif</w:t>
      </w:r>
      <w:r w:rsidRPr="0012111C">
        <w:rPr>
          <w:rFonts w:asciiTheme="minorHAnsi" w:hAnsiTheme="minorHAnsi" w:cstheme="minorHAnsi"/>
        </w:rPr>
        <w:t xml:space="preserve">. Accessible en ligne au lien suivant : </w:t>
      </w:r>
      <w:hyperlink r:id="rId25" w:history="1">
        <w:r w:rsidRPr="0012111C">
          <w:rPr>
            <w:rFonts w:asciiTheme="minorHAnsi" w:hAnsiTheme="minorHAnsi" w:cstheme="minorHAnsi"/>
          </w:rPr>
          <w:t>https://solidarites-sante.gouv.fr/systeme-de-sante-et-medico-social/masante2022/</w:t>
        </w:r>
      </w:hyperlink>
    </w:p>
    <w:p w:rsidR="006C5CAF" w:rsidRPr="0012111C" w:rsidRDefault="006C5CAF" w:rsidP="006C5CAF">
      <w:pPr>
        <w:jc w:val="both"/>
        <w:rPr>
          <w:rFonts w:asciiTheme="minorHAnsi" w:hAnsiTheme="minorHAnsi" w:cstheme="minorHAnsi"/>
        </w:rPr>
      </w:pPr>
      <w:r w:rsidRPr="0012111C">
        <w:rPr>
          <w:rFonts w:asciiTheme="minorHAnsi" w:hAnsiTheme="minorHAnsi" w:cstheme="minorHAnsi"/>
        </w:rPr>
        <w:t xml:space="preserve">Comité stratégique de la santé mentale et de la psychiatrie, </w:t>
      </w:r>
      <w:r w:rsidRPr="0012111C">
        <w:rPr>
          <w:rFonts w:asciiTheme="minorHAnsi" w:hAnsiTheme="minorHAnsi" w:cstheme="minorHAnsi"/>
          <w:i/>
        </w:rPr>
        <w:t>Feuille de route santé mentale et psychiatrie</w:t>
      </w:r>
      <w:r w:rsidRPr="0012111C">
        <w:rPr>
          <w:rFonts w:asciiTheme="minorHAnsi" w:hAnsiTheme="minorHAnsi" w:cstheme="minorHAnsi"/>
        </w:rPr>
        <w:t>, juin 2018. Accessible en ligne au lien suivant : https://solidarites-sante.gouv.fr/actualites/presse/dossiers-de-presse/article/feuille-de-route-sante-mentale-et-psychiatrie-jeudi-28-juin-2018</w:t>
      </w:r>
    </w:p>
    <w:p w:rsidR="006C5CAF" w:rsidRPr="0012111C" w:rsidRDefault="006C5CAF" w:rsidP="006C5CAF">
      <w:pPr>
        <w:jc w:val="both"/>
        <w:rPr>
          <w:rFonts w:asciiTheme="minorHAnsi" w:hAnsiTheme="minorHAnsi" w:cstheme="minorHAnsi"/>
        </w:rPr>
      </w:pPr>
    </w:p>
    <w:p w:rsidR="006C5CAF" w:rsidRPr="0012111C" w:rsidRDefault="006C5CAF" w:rsidP="006C5CAF">
      <w:pPr>
        <w:pStyle w:val="Paragraphedeliste"/>
        <w:numPr>
          <w:ilvl w:val="0"/>
          <w:numId w:val="37"/>
        </w:numPr>
        <w:suppressAutoHyphens w:val="0"/>
        <w:autoSpaceDN/>
        <w:spacing w:after="160"/>
        <w:contextualSpacing/>
        <w:jc w:val="both"/>
        <w:textAlignment w:val="auto"/>
        <w:rPr>
          <w:rFonts w:asciiTheme="minorHAnsi" w:hAnsiTheme="minorHAnsi" w:cstheme="minorHAnsi"/>
          <w:sz w:val="22"/>
          <w:szCs w:val="22"/>
          <w:u w:val="single"/>
        </w:rPr>
      </w:pPr>
      <w:r w:rsidRPr="0012111C">
        <w:rPr>
          <w:rFonts w:asciiTheme="minorHAnsi" w:hAnsiTheme="minorHAnsi" w:cstheme="minorHAnsi"/>
          <w:sz w:val="22"/>
          <w:szCs w:val="22"/>
          <w:u w:val="single"/>
        </w:rPr>
        <w:t>ISS et pandémie de Covid-19</w:t>
      </w:r>
    </w:p>
    <w:p w:rsidR="006C5CAF" w:rsidRPr="0012111C" w:rsidRDefault="006C5CAF" w:rsidP="006C5CAF">
      <w:pPr>
        <w:jc w:val="both"/>
        <w:rPr>
          <w:rFonts w:asciiTheme="minorHAnsi" w:hAnsiTheme="minorHAnsi" w:cstheme="minorHAnsi"/>
        </w:rPr>
      </w:pPr>
      <w:r w:rsidRPr="0012111C">
        <w:rPr>
          <w:rStyle w:val="uppercase"/>
          <w:rFonts w:asciiTheme="minorHAnsi" w:hAnsiTheme="minorHAnsi" w:cstheme="minorHAnsi"/>
        </w:rPr>
        <w:t>BERGERON</w:t>
      </w:r>
      <w:r w:rsidRPr="0012111C">
        <w:rPr>
          <w:rFonts w:asciiTheme="minorHAnsi" w:hAnsiTheme="minorHAnsi" w:cstheme="minorHAnsi"/>
        </w:rPr>
        <w:t xml:space="preserve"> Henri, </w:t>
      </w:r>
      <w:r w:rsidRPr="0012111C">
        <w:rPr>
          <w:rStyle w:val="uppercase"/>
          <w:rFonts w:asciiTheme="minorHAnsi" w:hAnsiTheme="minorHAnsi" w:cstheme="minorHAnsi"/>
        </w:rPr>
        <w:t>BORRAZ</w:t>
      </w:r>
      <w:r w:rsidRPr="0012111C">
        <w:rPr>
          <w:rFonts w:asciiTheme="minorHAnsi" w:hAnsiTheme="minorHAnsi" w:cstheme="minorHAnsi"/>
        </w:rPr>
        <w:t xml:space="preserve"> Olivier, </w:t>
      </w:r>
      <w:r w:rsidRPr="0012111C">
        <w:rPr>
          <w:rStyle w:val="uppercase"/>
          <w:rFonts w:asciiTheme="minorHAnsi" w:hAnsiTheme="minorHAnsi" w:cstheme="minorHAnsi"/>
        </w:rPr>
        <w:t>CASTEL</w:t>
      </w:r>
      <w:r w:rsidRPr="0012111C">
        <w:rPr>
          <w:rFonts w:asciiTheme="minorHAnsi" w:hAnsiTheme="minorHAnsi" w:cstheme="minorHAnsi"/>
        </w:rPr>
        <w:t xml:space="preserve"> Patrick, </w:t>
      </w:r>
      <w:r w:rsidRPr="0012111C">
        <w:rPr>
          <w:rStyle w:val="uppercase"/>
          <w:rFonts w:asciiTheme="minorHAnsi" w:hAnsiTheme="minorHAnsi" w:cstheme="minorHAnsi"/>
        </w:rPr>
        <w:t>DEDIEU</w:t>
      </w:r>
      <w:r w:rsidRPr="0012111C">
        <w:rPr>
          <w:rFonts w:asciiTheme="minorHAnsi" w:hAnsiTheme="minorHAnsi" w:cstheme="minorHAnsi"/>
        </w:rPr>
        <w:t xml:space="preserve"> François, </w:t>
      </w:r>
      <w:r w:rsidRPr="0012111C">
        <w:rPr>
          <w:rFonts w:asciiTheme="minorHAnsi" w:hAnsiTheme="minorHAnsi" w:cstheme="minorHAnsi"/>
          <w:i/>
          <w:iCs/>
        </w:rPr>
        <w:t>Covid-19 : une crise organisationnelle</w:t>
      </w:r>
      <w:r w:rsidRPr="0012111C">
        <w:rPr>
          <w:rFonts w:asciiTheme="minorHAnsi" w:hAnsiTheme="minorHAnsi" w:cstheme="minorHAnsi"/>
        </w:rPr>
        <w:t>, Presses de Sciences Po, 2020.</w:t>
      </w:r>
    </w:p>
    <w:p w:rsidR="006C5CAF" w:rsidRPr="0012111C" w:rsidRDefault="006C5CAF" w:rsidP="006C5CAF">
      <w:pPr>
        <w:jc w:val="both"/>
        <w:rPr>
          <w:rFonts w:asciiTheme="minorHAnsi" w:hAnsiTheme="minorHAnsi" w:cstheme="minorHAnsi"/>
        </w:rPr>
      </w:pPr>
      <w:r w:rsidRPr="0012111C">
        <w:rPr>
          <w:rFonts w:asciiTheme="minorHAnsi" w:hAnsiTheme="minorHAnsi" w:cstheme="minorHAnsi"/>
        </w:rPr>
        <w:t>FASSIN </w:t>
      </w:r>
      <w:r w:rsidR="0039583C" w:rsidRPr="0012111C">
        <w:rPr>
          <w:rFonts w:asciiTheme="minorHAnsi" w:hAnsiTheme="minorHAnsi" w:cstheme="minorHAnsi"/>
        </w:rPr>
        <w:t xml:space="preserve">Didier, « Lectures de la pandémie », </w:t>
      </w:r>
      <w:r w:rsidR="0039583C" w:rsidRPr="0012111C">
        <w:rPr>
          <w:rFonts w:asciiTheme="minorHAnsi" w:hAnsiTheme="minorHAnsi" w:cstheme="minorHAnsi"/>
          <w:i/>
        </w:rPr>
        <w:t>i</w:t>
      </w:r>
      <w:r w:rsidRPr="0012111C">
        <w:rPr>
          <w:rFonts w:asciiTheme="minorHAnsi" w:hAnsiTheme="minorHAnsi" w:cstheme="minorHAnsi"/>
          <w:i/>
        </w:rPr>
        <w:t>n</w:t>
      </w:r>
      <w:r w:rsidRPr="0012111C">
        <w:rPr>
          <w:rFonts w:asciiTheme="minorHAnsi" w:hAnsiTheme="minorHAnsi" w:cstheme="minorHAnsi"/>
        </w:rPr>
        <w:t xml:space="preserve"> </w:t>
      </w:r>
      <w:r w:rsidRPr="0012111C">
        <w:rPr>
          <w:rFonts w:asciiTheme="minorHAnsi" w:hAnsiTheme="minorHAnsi" w:cstheme="minorHAnsi"/>
          <w:i/>
        </w:rPr>
        <w:t xml:space="preserve">Les mondes de la santé publique – Excursions anthropologiques – </w:t>
      </w:r>
      <w:r w:rsidRPr="0012111C">
        <w:rPr>
          <w:rFonts w:asciiTheme="minorHAnsi" w:hAnsiTheme="minorHAnsi" w:cstheme="minorHAnsi"/>
          <w:i/>
          <w:iCs/>
        </w:rPr>
        <w:t>Cours au Collège de France 2020-2021</w:t>
      </w:r>
      <w:r w:rsidRPr="0012111C">
        <w:rPr>
          <w:rFonts w:asciiTheme="minorHAnsi" w:hAnsiTheme="minorHAnsi" w:cstheme="minorHAnsi"/>
        </w:rPr>
        <w:t>, Seuil, septembre 2021.</w:t>
      </w:r>
    </w:p>
    <w:p w:rsidR="006C5CAF" w:rsidRPr="0012111C" w:rsidRDefault="006C5CAF" w:rsidP="006C5CAF">
      <w:pPr>
        <w:jc w:val="both"/>
        <w:rPr>
          <w:rFonts w:asciiTheme="minorHAnsi" w:hAnsiTheme="minorHAnsi" w:cstheme="minorHAnsi"/>
        </w:rPr>
      </w:pPr>
      <w:r w:rsidRPr="0012111C">
        <w:rPr>
          <w:rFonts w:asciiTheme="minorHAnsi" w:hAnsiTheme="minorHAnsi" w:cstheme="minorHAnsi"/>
        </w:rPr>
        <w:t>FASSIN Didier</w:t>
      </w:r>
      <w:r w:rsidR="0039583C" w:rsidRPr="0012111C">
        <w:rPr>
          <w:rFonts w:asciiTheme="minorHAnsi" w:hAnsiTheme="minorHAnsi" w:cstheme="minorHAnsi"/>
        </w:rPr>
        <w:t>,</w:t>
      </w:r>
      <w:r w:rsidRPr="0012111C">
        <w:rPr>
          <w:rFonts w:asciiTheme="minorHAnsi" w:hAnsiTheme="minorHAnsi" w:cstheme="minorHAnsi"/>
        </w:rPr>
        <w:t xml:space="preserve"> </w:t>
      </w:r>
      <w:r w:rsidRPr="0012111C">
        <w:rPr>
          <w:rFonts w:asciiTheme="minorHAnsi" w:hAnsiTheme="minorHAnsi" w:cstheme="minorHAnsi"/>
          <w:i/>
        </w:rPr>
        <w:t>L'illusion dangereuse de l'égalité devant l'épidémie</w:t>
      </w:r>
      <w:r w:rsidR="0039583C" w:rsidRPr="0012111C">
        <w:rPr>
          <w:rFonts w:asciiTheme="minorHAnsi" w:hAnsiTheme="minorHAnsi" w:cstheme="minorHAnsi"/>
        </w:rPr>
        <w:t>,</w:t>
      </w:r>
      <w:r w:rsidRPr="0012111C">
        <w:rPr>
          <w:rFonts w:asciiTheme="minorHAnsi" w:hAnsiTheme="minorHAnsi" w:cstheme="minorHAnsi"/>
        </w:rPr>
        <w:t xml:space="preserve"> Collège de France, 2020. Accessible en ligne au lien suivant : </w:t>
      </w:r>
      <w:hyperlink r:id="rId26" w:history="1">
        <w:r w:rsidRPr="0012111C">
          <w:rPr>
            <w:rFonts w:asciiTheme="minorHAnsi" w:hAnsiTheme="minorHAnsi" w:cstheme="minorHAnsi"/>
          </w:rPr>
          <w:t>https://www.college-de-france.fr/site/didier-fassin/L-illusion-dangereuse-de-</w:t>
        </w:r>
        <w:r w:rsidRPr="0012111C">
          <w:rPr>
            <w:rFonts w:asciiTheme="minorHAnsi" w:hAnsiTheme="minorHAnsi" w:cstheme="minorHAnsi"/>
          </w:rPr>
          <w:lastRenderedPageBreak/>
          <w:t>legalite-devant-lepidemie.htm</w:t>
        </w:r>
      </w:hyperlink>
    </w:p>
    <w:p w:rsidR="006C5CAF" w:rsidRPr="0012111C" w:rsidRDefault="006C5CAF" w:rsidP="006C5CAF">
      <w:pPr>
        <w:jc w:val="both"/>
        <w:rPr>
          <w:rFonts w:asciiTheme="minorHAnsi" w:hAnsiTheme="minorHAnsi" w:cstheme="minorHAnsi"/>
          <w:bCs/>
        </w:rPr>
      </w:pPr>
      <w:r w:rsidRPr="0012111C">
        <w:rPr>
          <w:rFonts w:asciiTheme="minorHAnsi" w:hAnsiTheme="minorHAnsi" w:cstheme="minorHAnsi"/>
          <w:bCs/>
        </w:rPr>
        <w:t xml:space="preserve">GAUDILLERE Jean-Paul, IZAMBERT Caroline et JUVEN Pierre-André, </w:t>
      </w:r>
      <w:r w:rsidRPr="0012111C">
        <w:rPr>
          <w:rFonts w:asciiTheme="minorHAnsi" w:hAnsiTheme="minorHAnsi" w:cstheme="minorHAnsi"/>
          <w:bCs/>
          <w:i/>
          <w:iCs/>
        </w:rPr>
        <w:t>Pandémopolitique. Réinventer la santé en commun</w:t>
      </w:r>
      <w:r w:rsidRPr="0012111C">
        <w:rPr>
          <w:rFonts w:asciiTheme="minorHAnsi" w:hAnsiTheme="minorHAnsi" w:cstheme="minorHAnsi"/>
          <w:bCs/>
        </w:rPr>
        <w:t>, La Découverte, 2021.</w:t>
      </w:r>
    </w:p>
    <w:p w:rsidR="006C5CAF" w:rsidRPr="0012111C" w:rsidRDefault="006C5CAF" w:rsidP="006C5CAF">
      <w:pPr>
        <w:pStyle w:val="Notedebasdepage"/>
        <w:spacing w:after="160"/>
        <w:jc w:val="both"/>
        <w:rPr>
          <w:rFonts w:asciiTheme="minorHAnsi" w:hAnsiTheme="minorHAnsi" w:cstheme="minorHAnsi"/>
          <w:sz w:val="22"/>
          <w:szCs w:val="22"/>
        </w:rPr>
      </w:pPr>
      <w:r w:rsidRPr="0012111C">
        <w:rPr>
          <w:rFonts w:asciiTheme="minorHAnsi" w:hAnsiTheme="minorHAnsi" w:cstheme="minorHAnsi"/>
          <w:sz w:val="22"/>
          <w:szCs w:val="22"/>
        </w:rPr>
        <w:t xml:space="preserve">OMS, </w:t>
      </w:r>
      <w:r w:rsidRPr="0012111C">
        <w:rPr>
          <w:rFonts w:asciiTheme="minorHAnsi" w:hAnsiTheme="minorHAnsi" w:cstheme="minorHAnsi"/>
          <w:i/>
          <w:sz w:val="22"/>
          <w:szCs w:val="22"/>
        </w:rPr>
        <w:t xml:space="preserve">Déterminants sociaux de la santé. Rapport du Directeur général, </w:t>
      </w:r>
      <w:r w:rsidRPr="0012111C">
        <w:rPr>
          <w:rFonts w:asciiTheme="minorHAnsi" w:hAnsiTheme="minorHAnsi" w:cstheme="minorHAnsi"/>
          <w:sz w:val="22"/>
          <w:szCs w:val="22"/>
        </w:rPr>
        <w:t xml:space="preserve">2021. Accessible en ligne au lien suivant : </w:t>
      </w:r>
      <w:hyperlink r:id="rId27" w:history="1">
        <w:r w:rsidRPr="0012111C">
          <w:rPr>
            <w:rStyle w:val="Lienhypertexte"/>
            <w:rFonts w:asciiTheme="minorHAnsi" w:hAnsiTheme="minorHAnsi" w:cstheme="minorHAnsi"/>
            <w:sz w:val="22"/>
            <w:szCs w:val="22"/>
          </w:rPr>
          <w:t>https://apps.who.int/gb/ebwha/pdf_files/EB148/B148_24-fr.pdf</w:t>
        </w:r>
      </w:hyperlink>
      <w:r w:rsidRPr="0012111C">
        <w:rPr>
          <w:rFonts w:asciiTheme="minorHAnsi" w:hAnsiTheme="minorHAnsi" w:cstheme="minorHAnsi"/>
          <w:sz w:val="22"/>
          <w:szCs w:val="22"/>
        </w:rPr>
        <w:t xml:space="preserve"> </w:t>
      </w:r>
    </w:p>
    <w:p w:rsidR="006C5CAF" w:rsidRPr="0012111C" w:rsidRDefault="006C5CAF" w:rsidP="006C5CAF">
      <w:pPr>
        <w:pStyle w:val="Notedebasdepage"/>
        <w:spacing w:after="160"/>
        <w:jc w:val="both"/>
        <w:rPr>
          <w:rFonts w:asciiTheme="minorHAnsi" w:hAnsiTheme="minorHAnsi" w:cstheme="minorHAnsi"/>
          <w:sz w:val="22"/>
          <w:szCs w:val="22"/>
        </w:rPr>
      </w:pPr>
    </w:p>
    <w:p w:rsidR="006C5CAF" w:rsidRPr="0012111C" w:rsidRDefault="006C5CAF" w:rsidP="006C5CAF">
      <w:pPr>
        <w:pStyle w:val="Paragraphedeliste"/>
        <w:numPr>
          <w:ilvl w:val="0"/>
          <w:numId w:val="37"/>
        </w:numPr>
        <w:suppressAutoHyphens w:val="0"/>
        <w:autoSpaceDN/>
        <w:spacing w:after="160"/>
        <w:contextualSpacing/>
        <w:jc w:val="both"/>
        <w:textAlignment w:val="auto"/>
        <w:rPr>
          <w:rFonts w:asciiTheme="minorHAnsi" w:hAnsiTheme="minorHAnsi" w:cstheme="minorHAnsi"/>
          <w:sz w:val="22"/>
          <w:szCs w:val="22"/>
          <w:u w:val="single"/>
        </w:rPr>
      </w:pPr>
      <w:r w:rsidRPr="0012111C">
        <w:rPr>
          <w:rFonts w:asciiTheme="minorHAnsi" w:hAnsiTheme="minorHAnsi" w:cstheme="minorHAnsi"/>
          <w:sz w:val="22"/>
          <w:szCs w:val="22"/>
          <w:u w:val="single"/>
        </w:rPr>
        <w:t>Démocratie sanitaire et participation des usagers du système de santé</w:t>
      </w:r>
    </w:p>
    <w:p w:rsidR="006C5CAF" w:rsidRPr="0012111C" w:rsidRDefault="006C5CAF" w:rsidP="006C5CAF">
      <w:pPr>
        <w:jc w:val="both"/>
        <w:rPr>
          <w:rFonts w:asciiTheme="minorHAnsi" w:hAnsiTheme="minorHAnsi" w:cstheme="minorHAnsi"/>
        </w:rPr>
      </w:pPr>
      <w:r w:rsidRPr="0012111C">
        <w:rPr>
          <w:rFonts w:asciiTheme="minorHAnsi" w:hAnsiTheme="minorHAnsi" w:cstheme="minorHAnsi"/>
        </w:rPr>
        <w:t xml:space="preserve">TABUTEAU Didier, </w:t>
      </w:r>
      <w:r w:rsidRPr="0012111C">
        <w:rPr>
          <w:rFonts w:asciiTheme="minorHAnsi" w:hAnsiTheme="minorHAnsi" w:cstheme="minorHAnsi"/>
          <w:i/>
        </w:rPr>
        <w:t>Démocratie sanitaire. Les nouveaux défis de la politique de santé</w:t>
      </w:r>
      <w:r w:rsidRPr="0012111C">
        <w:rPr>
          <w:rFonts w:asciiTheme="minorHAnsi" w:hAnsiTheme="minorHAnsi" w:cstheme="minorHAnsi"/>
        </w:rPr>
        <w:t>, Odile Jacob, 2014.</w:t>
      </w:r>
    </w:p>
    <w:p w:rsidR="006C5CAF" w:rsidRPr="0012111C" w:rsidRDefault="006C5CAF" w:rsidP="006C5CAF">
      <w:pPr>
        <w:pStyle w:val="Notedebasdepage"/>
        <w:spacing w:after="160"/>
        <w:jc w:val="both"/>
        <w:rPr>
          <w:rFonts w:asciiTheme="minorHAnsi" w:hAnsiTheme="minorHAnsi" w:cstheme="minorHAnsi"/>
          <w:sz w:val="22"/>
          <w:szCs w:val="22"/>
        </w:rPr>
      </w:pPr>
      <w:r w:rsidRPr="0012111C">
        <w:rPr>
          <w:rFonts w:asciiTheme="minorHAnsi" w:hAnsiTheme="minorHAnsi" w:cstheme="minorHAnsi"/>
          <w:sz w:val="22"/>
          <w:szCs w:val="22"/>
        </w:rPr>
        <w:t xml:space="preserve">SEYDOUX BOUCOMONT Aude, BOISSONNAT PELSY Huguette, L’« expérience patients », </w:t>
      </w:r>
      <w:r w:rsidRPr="0012111C">
        <w:rPr>
          <w:rFonts w:asciiTheme="minorHAnsi" w:hAnsiTheme="minorHAnsi" w:cstheme="minorHAnsi"/>
          <w:i/>
          <w:sz w:val="22"/>
          <w:szCs w:val="22"/>
        </w:rPr>
        <w:t>Quart monde</w:t>
      </w:r>
      <w:r w:rsidRPr="0012111C">
        <w:rPr>
          <w:rFonts w:asciiTheme="minorHAnsi" w:hAnsiTheme="minorHAnsi" w:cstheme="minorHAnsi"/>
          <w:sz w:val="22"/>
          <w:szCs w:val="22"/>
        </w:rPr>
        <w:t xml:space="preserve">, n° 255, mars 2020, pp. 36-41. Accessible en ligne au lien suivant : </w:t>
      </w:r>
      <w:hyperlink r:id="rId28" w:history="1">
        <w:r w:rsidRPr="0012111C">
          <w:rPr>
            <w:rFonts w:asciiTheme="minorHAnsi" w:hAnsiTheme="minorHAnsi" w:cstheme="minorHAnsi"/>
            <w:sz w:val="22"/>
            <w:szCs w:val="22"/>
          </w:rPr>
          <w:t>https://www.revue-quartmonde.org/10025?lang=fr</w:t>
        </w:r>
      </w:hyperlink>
    </w:p>
    <w:p w:rsidR="006C5CAF" w:rsidRPr="0012111C" w:rsidRDefault="006C5CAF" w:rsidP="006C5CAF">
      <w:pPr>
        <w:jc w:val="both"/>
        <w:rPr>
          <w:rFonts w:asciiTheme="minorHAnsi" w:hAnsiTheme="minorHAnsi" w:cstheme="minorHAnsi"/>
        </w:rPr>
      </w:pPr>
    </w:p>
    <w:p w:rsidR="006C5CAF" w:rsidRPr="0012111C" w:rsidRDefault="006C5CAF" w:rsidP="006C5CAF">
      <w:pPr>
        <w:pStyle w:val="Paragraphedeliste"/>
        <w:numPr>
          <w:ilvl w:val="0"/>
          <w:numId w:val="37"/>
        </w:numPr>
        <w:suppressAutoHyphens w:val="0"/>
        <w:autoSpaceDN/>
        <w:spacing w:after="160"/>
        <w:contextualSpacing/>
        <w:jc w:val="both"/>
        <w:textAlignment w:val="auto"/>
        <w:rPr>
          <w:rFonts w:asciiTheme="minorHAnsi" w:hAnsiTheme="minorHAnsi" w:cstheme="minorHAnsi"/>
          <w:sz w:val="22"/>
          <w:szCs w:val="22"/>
        </w:rPr>
      </w:pPr>
      <w:r w:rsidRPr="0012111C">
        <w:rPr>
          <w:rFonts w:asciiTheme="minorHAnsi" w:hAnsiTheme="minorHAnsi" w:cstheme="minorHAnsi"/>
          <w:sz w:val="22"/>
          <w:szCs w:val="22"/>
          <w:u w:val="single"/>
        </w:rPr>
        <w:t>Pour aller plus loin</w:t>
      </w:r>
    </w:p>
    <w:p w:rsidR="006C5CAF" w:rsidRPr="0012111C" w:rsidRDefault="006C5CAF" w:rsidP="006C5CAF">
      <w:pPr>
        <w:pStyle w:val="Notedebasdepage"/>
        <w:spacing w:after="160"/>
        <w:jc w:val="both"/>
        <w:rPr>
          <w:rStyle w:val="CitationHTML"/>
          <w:rFonts w:asciiTheme="minorHAnsi" w:hAnsiTheme="minorHAnsi" w:cstheme="minorHAnsi"/>
          <w:i w:val="0"/>
          <w:sz w:val="22"/>
          <w:szCs w:val="22"/>
        </w:rPr>
      </w:pPr>
      <w:r w:rsidRPr="0012111C">
        <w:rPr>
          <w:rStyle w:val="CitationHTML"/>
          <w:rFonts w:asciiTheme="minorHAnsi" w:hAnsiTheme="minorHAnsi" w:cstheme="minorHAnsi"/>
          <w:sz w:val="22"/>
          <w:szCs w:val="22"/>
        </w:rPr>
        <w:br/>
      </w:r>
      <w:r w:rsidRPr="0012111C">
        <w:rPr>
          <w:rStyle w:val="CitationHTML"/>
          <w:rFonts w:asciiTheme="minorHAnsi" w:hAnsiTheme="minorHAnsi" w:cstheme="minorHAnsi"/>
          <w:i w:val="0"/>
          <w:sz w:val="22"/>
          <w:szCs w:val="22"/>
        </w:rPr>
        <w:t xml:space="preserve">COLDEFY Magali, LE FUR Philippe, LUCAS-GABRIELLI Véronique, MOUSQUES Julien, </w:t>
      </w:r>
      <w:r w:rsidR="006A0399" w:rsidRPr="0012111C">
        <w:rPr>
          <w:rStyle w:val="CitationHTML"/>
          <w:rFonts w:asciiTheme="minorHAnsi" w:hAnsiTheme="minorHAnsi" w:cstheme="minorHAnsi"/>
          <w:i w:val="0"/>
          <w:sz w:val="22"/>
          <w:szCs w:val="22"/>
        </w:rPr>
        <w:t>« </w:t>
      </w:r>
      <w:r w:rsidRPr="0012111C">
        <w:rPr>
          <w:rStyle w:val="CitationHTML"/>
          <w:rFonts w:asciiTheme="minorHAnsi" w:hAnsiTheme="minorHAnsi" w:cstheme="minorHAnsi"/>
          <w:i w:val="0"/>
          <w:sz w:val="22"/>
          <w:szCs w:val="22"/>
        </w:rPr>
        <w:t>Cinquante ans de sectorisation psychiatrique en France : des inégalités persistantes de moyens et d’organisation</w:t>
      </w:r>
      <w:r w:rsidR="006A0399" w:rsidRPr="0012111C">
        <w:rPr>
          <w:rStyle w:val="CitationHTML"/>
          <w:rFonts w:asciiTheme="minorHAnsi" w:hAnsiTheme="minorHAnsi" w:cstheme="minorHAnsi"/>
          <w:i w:val="0"/>
          <w:sz w:val="22"/>
          <w:szCs w:val="22"/>
        </w:rPr>
        <w:t> »</w:t>
      </w:r>
      <w:r w:rsidRPr="0012111C">
        <w:rPr>
          <w:rStyle w:val="CitationHTML"/>
          <w:rFonts w:asciiTheme="minorHAnsi" w:hAnsiTheme="minorHAnsi" w:cstheme="minorHAnsi"/>
          <w:i w:val="0"/>
          <w:sz w:val="22"/>
          <w:szCs w:val="22"/>
        </w:rPr>
        <w:t>,</w:t>
      </w:r>
      <w:r w:rsidRPr="0012111C">
        <w:rPr>
          <w:rStyle w:val="CitationHTML"/>
          <w:rFonts w:asciiTheme="minorHAnsi" w:hAnsiTheme="minorHAnsi" w:cstheme="minorHAnsi"/>
          <w:sz w:val="22"/>
          <w:szCs w:val="22"/>
        </w:rPr>
        <w:t xml:space="preserve"> Questions d’économie de la santé, </w:t>
      </w:r>
      <w:r w:rsidRPr="0012111C">
        <w:rPr>
          <w:rStyle w:val="CitationHTML"/>
          <w:rFonts w:asciiTheme="minorHAnsi" w:hAnsiTheme="minorHAnsi" w:cstheme="minorHAnsi"/>
          <w:i w:val="0"/>
          <w:sz w:val="22"/>
          <w:szCs w:val="22"/>
        </w:rPr>
        <w:t>août 2009, n°</w:t>
      </w:r>
      <w:r w:rsidR="006A0399" w:rsidRPr="0012111C">
        <w:rPr>
          <w:rStyle w:val="CitationHTML"/>
          <w:rFonts w:asciiTheme="minorHAnsi" w:hAnsiTheme="minorHAnsi" w:cstheme="minorHAnsi"/>
          <w:i w:val="0"/>
          <w:sz w:val="22"/>
          <w:szCs w:val="22"/>
        </w:rPr>
        <w:t> </w:t>
      </w:r>
      <w:r w:rsidRPr="0012111C">
        <w:rPr>
          <w:rStyle w:val="CitationHTML"/>
          <w:rFonts w:asciiTheme="minorHAnsi" w:hAnsiTheme="minorHAnsi" w:cstheme="minorHAnsi"/>
          <w:i w:val="0"/>
          <w:sz w:val="22"/>
          <w:szCs w:val="22"/>
        </w:rPr>
        <w:t>145. Accessible en ligne au lien suivant :</w:t>
      </w:r>
      <w:r w:rsidRPr="0012111C">
        <w:rPr>
          <w:rStyle w:val="CitationHTML"/>
          <w:rFonts w:asciiTheme="minorHAnsi" w:hAnsiTheme="minorHAnsi" w:cstheme="minorHAnsi"/>
          <w:sz w:val="22"/>
          <w:szCs w:val="22"/>
        </w:rPr>
        <w:t xml:space="preserve"> </w:t>
      </w:r>
      <w:hyperlink r:id="rId29" w:history="1">
        <w:r w:rsidRPr="0012111C">
          <w:rPr>
            <w:rStyle w:val="Lienhypertexte"/>
            <w:rFonts w:asciiTheme="minorHAnsi" w:hAnsiTheme="minorHAnsi" w:cstheme="minorHAnsi"/>
            <w:sz w:val="22"/>
            <w:szCs w:val="22"/>
          </w:rPr>
          <w:t>https://www.cnle.gouv.fr/IMG/pdf/IRDES_-_50_ans_de_sectorisation_psychiatrique.pdf</w:t>
        </w:r>
      </w:hyperlink>
    </w:p>
    <w:p w:rsidR="006C5CAF" w:rsidRPr="0012111C" w:rsidRDefault="006C5CAF" w:rsidP="006C5CAF">
      <w:pPr>
        <w:suppressAutoHyphens w:val="0"/>
        <w:autoSpaceDN/>
        <w:contextualSpacing/>
        <w:jc w:val="both"/>
        <w:textAlignment w:val="auto"/>
        <w:rPr>
          <w:rFonts w:asciiTheme="minorHAnsi" w:hAnsiTheme="minorHAnsi" w:cstheme="minorHAnsi"/>
        </w:rPr>
      </w:pPr>
      <w:r w:rsidRPr="0012111C">
        <w:rPr>
          <w:rFonts w:asciiTheme="minorHAnsi" w:hAnsiTheme="minorHAnsi" w:cstheme="minorHAnsi"/>
        </w:rPr>
        <w:t xml:space="preserve">DARES, </w:t>
      </w:r>
      <w:r w:rsidR="006A0399" w:rsidRPr="0012111C">
        <w:rPr>
          <w:rFonts w:asciiTheme="minorHAnsi" w:hAnsiTheme="minorHAnsi" w:cstheme="minorHAnsi"/>
        </w:rPr>
        <w:t>« </w:t>
      </w:r>
      <w:r w:rsidRPr="0012111C">
        <w:rPr>
          <w:rFonts w:asciiTheme="minorHAnsi" w:hAnsiTheme="minorHAnsi" w:cstheme="minorHAnsi"/>
        </w:rPr>
        <w:t>Chiffres-clés sur les conditions de</w:t>
      </w:r>
      <w:r w:rsidR="006A0399" w:rsidRPr="0012111C">
        <w:rPr>
          <w:rFonts w:asciiTheme="minorHAnsi" w:hAnsiTheme="minorHAnsi" w:cstheme="minorHAnsi"/>
        </w:rPr>
        <w:t xml:space="preserve"> travail et la santé au travail</w:t>
      </w:r>
      <w:r w:rsidR="006A0399" w:rsidRPr="0012111C">
        <w:rPr>
          <w:rFonts w:asciiTheme="minorHAnsi" w:hAnsiTheme="minorHAnsi" w:cstheme="minorHAnsi"/>
          <w:i/>
        </w:rPr>
        <w:t> </w:t>
      </w:r>
      <w:r w:rsidR="006A0399" w:rsidRPr="0012111C">
        <w:rPr>
          <w:rFonts w:asciiTheme="minorHAnsi" w:hAnsiTheme="minorHAnsi" w:cstheme="minorHAnsi"/>
        </w:rPr>
        <w:t>»,</w:t>
      </w:r>
      <w:r w:rsidRPr="0012111C">
        <w:rPr>
          <w:rFonts w:asciiTheme="minorHAnsi" w:hAnsiTheme="minorHAnsi" w:cstheme="minorHAnsi"/>
        </w:rPr>
        <w:t xml:space="preserve"> </w:t>
      </w:r>
      <w:r w:rsidRPr="0012111C">
        <w:rPr>
          <w:rFonts w:asciiTheme="minorHAnsi" w:hAnsiTheme="minorHAnsi" w:cstheme="minorHAnsi"/>
          <w:i/>
        </w:rPr>
        <w:t>Synthèse Stat</w:t>
      </w:r>
      <w:r w:rsidR="0039583C" w:rsidRPr="0012111C">
        <w:rPr>
          <w:rFonts w:asciiTheme="minorHAnsi" w:hAnsiTheme="minorHAnsi" w:cstheme="minorHAnsi"/>
          <w:i/>
        </w:rPr>
        <w:t>’</w:t>
      </w:r>
      <w:r w:rsidR="006A0399" w:rsidRPr="0012111C">
        <w:rPr>
          <w:rFonts w:asciiTheme="minorHAnsi" w:hAnsiTheme="minorHAnsi" w:cstheme="minorHAnsi"/>
          <w:i/>
        </w:rPr>
        <w:t>,</w:t>
      </w:r>
      <w:r w:rsidRPr="0012111C">
        <w:rPr>
          <w:rFonts w:asciiTheme="minorHAnsi" w:hAnsiTheme="minorHAnsi" w:cstheme="minorHAnsi"/>
        </w:rPr>
        <w:t xml:space="preserve"> n°</w:t>
      </w:r>
      <w:r w:rsidR="006A0399" w:rsidRPr="0012111C">
        <w:rPr>
          <w:rFonts w:asciiTheme="minorHAnsi" w:hAnsiTheme="minorHAnsi" w:cstheme="minorHAnsi"/>
        </w:rPr>
        <w:t> </w:t>
      </w:r>
      <w:r w:rsidRPr="0012111C">
        <w:rPr>
          <w:rFonts w:asciiTheme="minorHAnsi" w:hAnsiTheme="minorHAnsi" w:cstheme="minorHAnsi"/>
        </w:rPr>
        <w:t xml:space="preserve">37, 2021. Accessible en ligne au lien suivant : </w:t>
      </w:r>
      <w:hyperlink r:id="rId30" w:history="1">
        <w:r w:rsidRPr="0012111C">
          <w:rPr>
            <w:rFonts w:asciiTheme="minorHAnsi" w:hAnsiTheme="minorHAnsi" w:cstheme="minorHAnsi"/>
          </w:rPr>
          <w:t>https://dares.travail-emploi.gouv.fr/publication/chiffres-cles-sur-les-conditions-de-travail-et-la-sante-au-travail</w:t>
        </w:r>
      </w:hyperlink>
    </w:p>
    <w:p w:rsidR="006C5CAF" w:rsidRPr="0012111C" w:rsidRDefault="006C5CAF" w:rsidP="006C5CAF">
      <w:pPr>
        <w:pStyle w:val="Notedebasdepage"/>
        <w:spacing w:after="160"/>
        <w:jc w:val="both"/>
        <w:rPr>
          <w:rFonts w:asciiTheme="minorHAnsi" w:hAnsiTheme="minorHAnsi" w:cstheme="minorHAnsi"/>
          <w:sz w:val="22"/>
          <w:szCs w:val="22"/>
        </w:rPr>
      </w:pPr>
      <w:r w:rsidRPr="0012111C">
        <w:rPr>
          <w:rFonts w:asciiTheme="minorHAnsi" w:hAnsiTheme="minorHAnsi" w:cstheme="minorHAnsi"/>
          <w:sz w:val="22"/>
          <w:szCs w:val="22"/>
        </w:rPr>
        <w:t xml:space="preserve">DOMERGUE Manuel et TAOUSSI Lisa, </w:t>
      </w:r>
      <w:r w:rsidR="006A0399" w:rsidRPr="0012111C">
        <w:rPr>
          <w:rFonts w:asciiTheme="minorHAnsi" w:hAnsiTheme="minorHAnsi" w:cstheme="minorHAnsi"/>
          <w:sz w:val="22"/>
          <w:szCs w:val="22"/>
        </w:rPr>
        <w:t>« </w:t>
      </w:r>
      <w:r w:rsidRPr="0012111C">
        <w:rPr>
          <w:rFonts w:asciiTheme="minorHAnsi" w:hAnsiTheme="minorHAnsi" w:cstheme="minorHAnsi"/>
          <w:sz w:val="22"/>
          <w:szCs w:val="22"/>
        </w:rPr>
        <w:t>Le mal-logement, déterminant sous-estimé de la santé</w:t>
      </w:r>
      <w:r w:rsidR="006A0399" w:rsidRPr="0012111C">
        <w:rPr>
          <w:rFonts w:asciiTheme="minorHAnsi" w:hAnsiTheme="minorHAnsi" w:cstheme="minorHAnsi"/>
          <w:sz w:val="22"/>
          <w:szCs w:val="22"/>
        </w:rPr>
        <w:t> »</w:t>
      </w:r>
      <w:r w:rsidR="006A0399" w:rsidRPr="0012111C">
        <w:rPr>
          <w:rFonts w:asciiTheme="minorHAnsi" w:hAnsiTheme="minorHAnsi" w:cstheme="minorHAnsi"/>
          <w:i/>
          <w:sz w:val="22"/>
          <w:szCs w:val="22"/>
        </w:rPr>
        <w:t>,</w:t>
      </w:r>
      <w:r w:rsidRPr="0012111C">
        <w:rPr>
          <w:rFonts w:asciiTheme="minorHAnsi" w:hAnsiTheme="minorHAnsi" w:cstheme="minorHAnsi"/>
          <w:sz w:val="22"/>
          <w:szCs w:val="22"/>
        </w:rPr>
        <w:t xml:space="preserve"> </w:t>
      </w:r>
      <w:r w:rsidRPr="0012111C">
        <w:rPr>
          <w:rFonts w:asciiTheme="minorHAnsi" w:hAnsiTheme="minorHAnsi" w:cstheme="minorHAnsi"/>
          <w:i/>
          <w:sz w:val="22"/>
          <w:szCs w:val="22"/>
        </w:rPr>
        <w:t>La Santé en action</w:t>
      </w:r>
      <w:r w:rsidRPr="0012111C">
        <w:rPr>
          <w:rFonts w:asciiTheme="minorHAnsi" w:hAnsiTheme="minorHAnsi" w:cstheme="minorHAnsi"/>
          <w:sz w:val="22"/>
          <w:szCs w:val="22"/>
        </w:rPr>
        <w:t>, 2016, n°</w:t>
      </w:r>
      <w:r w:rsidR="006A0399" w:rsidRPr="0012111C">
        <w:rPr>
          <w:rFonts w:asciiTheme="minorHAnsi" w:hAnsiTheme="minorHAnsi" w:cstheme="minorHAnsi"/>
          <w:sz w:val="22"/>
          <w:szCs w:val="22"/>
        </w:rPr>
        <w:t> </w:t>
      </w:r>
      <w:r w:rsidRPr="0012111C">
        <w:rPr>
          <w:rFonts w:asciiTheme="minorHAnsi" w:hAnsiTheme="minorHAnsi" w:cstheme="minorHAnsi"/>
          <w:sz w:val="22"/>
          <w:szCs w:val="22"/>
        </w:rPr>
        <w:t>437, pp</w:t>
      </w:r>
      <w:r w:rsidR="006A0399" w:rsidRPr="0012111C">
        <w:rPr>
          <w:rFonts w:asciiTheme="minorHAnsi" w:hAnsiTheme="minorHAnsi" w:cstheme="minorHAnsi"/>
          <w:sz w:val="22"/>
          <w:szCs w:val="22"/>
        </w:rPr>
        <w:t>. </w:t>
      </w:r>
      <w:r w:rsidRPr="0012111C">
        <w:rPr>
          <w:rFonts w:asciiTheme="minorHAnsi" w:hAnsiTheme="minorHAnsi" w:cstheme="minorHAnsi"/>
          <w:sz w:val="22"/>
          <w:szCs w:val="22"/>
        </w:rPr>
        <w:t xml:space="preserve">18-21. Accessible en ligne au lien suivant : </w:t>
      </w:r>
      <w:hyperlink r:id="rId31" w:history="1">
        <w:r w:rsidRPr="0012111C">
          <w:rPr>
            <w:rFonts w:asciiTheme="minorHAnsi" w:hAnsiTheme="minorHAnsi" w:cstheme="minorHAnsi"/>
            <w:sz w:val="22"/>
            <w:szCs w:val="22"/>
          </w:rPr>
          <w:t>https://www.santepubliquefrance.fr/docs/le-mal-logement-determinant-sous-estime-de-la-sante</w:t>
        </w:r>
      </w:hyperlink>
    </w:p>
    <w:p w:rsidR="006C5CAF" w:rsidRPr="0012111C" w:rsidRDefault="006C5CAF" w:rsidP="006C5CAF">
      <w:pPr>
        <w:jc w:val="both"/>
        <w:rPr>
          <w:rFonts w:asciiTheme="minorHAnsi" w:hAnsiTheme="minorHAnsi" w:cstheme="minorHAnsi"/>
        </w:rPr>
      </w:pPr>
      <w:r w:rsidRPr="0012111C">
        <w:rPr>
          <w:rFonts w:asciiTheme="minorHAnsi" w:hAnsiTheme="minorHAnsi" w:cstheme="minorHAnsi"/>
        </w:rPr>
        <w:t xml:space="preserve">DU ROSCOÄT Enguerrand, LEON Christophe, GODEAU Emmanuelle, </w:t>
      </w:r>
      <w:r w:rsidR="006A0399" w:rsidRPr="0012111C">
        <w:rPr>
          <w:rFonts w:asciiTheme="minorHAnsi" w:hAnsiTheme="minorHAnsi" w:cstheme="minorHAnsi"/>
        </w:rPr>
        <w:t>« </w:t>
      </w:r>
      <w:r w:rsidRPr="0012111C">
        <w:rPr>
          <w:rFonts w:asciiTheme="minorHAnsi" w:hAnsiTheme="minorHAnsi" w:cstheme="minorHAnsi"/>
        </w:rPr>
        <w:t>Entre Famille et Pairs. Déterminants et effets du soutien social perçu chez les collégiens français</w:t>
      </w:r>
      <w:r w:rsidR="006A0399" w:rsidRPr="0012111C">
        <w:rPr>
          <w:rFonts w:asciiTheme="minorHAnsi" w:hAnsiTheme="minorHAnsi" w:cstheme="minorHAnsi"/>
        </w:rPr>
        <w:t> »</w:t>
      </w:r>
      <w:r w:rsidRPr="0012111C">
        <w:rPr>
          <w:rFonts w:asciiTheme="minorHAnsi" w:hAnsiTheme="minorHAnsi" w:cstheme="minorHAnsi"/>
          <w:i/>
        </w:rPr>
        <w:t>,</w:t>
      </w:r>
      <w:r w:rsidRPr="0012111C">
        <w:rPr>
          <w:rFonts w:asciiTheme="minorHAnsi" w:hAnsiTheme="minorHAnsi" w:cstheme="minorHAnsi"/>
        </w:rPr>
        <w:t xml:space="preserve"> </w:t>
      </w:r>
      <w:r w:rsidRPr="0012111C">
        <w:rPr>
          <w:rFonts w:asciiTheme="minorHAnsi" w:hAnsiTheme="minorHAnsi" w:cstheme="minorHAnsi"/>
          <w:i/>
        </w:rPr>
        <w:t>Agora débat/jeunesses</w:t>
      </w:r>
      <w:r w:rsidRPr="0012111C">
        <w:rPr>
          <w:rFonts w:asciiTheme="minorHAnsi" w:hAnsiTheme="minorHAnsi" w:cstheme="minorHAnsi"/>
        </w:rPr>
        <w:t>, 2016, n°</w:t>
      </w:r>
      <w:r w:rsidR="006A0399" w:rsidRPr="0012111C">
        <w:rPr>
          <w:rFonts w:asciiTheme="minorHAnsi" w:hAnsiTheme="minorHAnsi" w:cstheme="minorHAnsi"/>
        </w:rPr>
        <w:t> </w:t>
      </w:r>
      <w:r w:rsidRPr="0012111C">
        <w:rPr>
          <w:rFonts w:asciiTheme="minorHAnsi" w:hAnsiTheme="minorHAnsi" w:cstheme="minorHAnsi"/>
        </w:rPr>
        <w:t>4, pp.</w:t>
      </w:r>
      <w:r w:rsidR="006A0399" w:rsidRPr="0012111C">
        <w:rPr>
          <w:rFonts w:asciiTheme="minorHAnsi" w:hAnsiTheme="minorHAnsi" w:cstheme="minorHAnsi"/>
        </w:rPr>
        <w:t> </w:t>
      </w:r>
      <w:r w:rsidRPr="0012111C">
        <w:rPr>
          <w:rFonts w:asciiTheme="minorHAnsi" w:hAnsiTheme="minorHAnsi" w:cstheme="minorHAnsi"/>
        </w:rPr>
        <w:t xml:space="preserve">129-152. Accessible en ligne au lien suivant : </w:t>
      </w:r>
      <w:hyperlink r:id="rId32" w:history="1">
        <w:r w:rsidRPr="0012111C">
          <w:rPr>
            <w:rFonts w:asciiTheme="minorHAnsi" w:hAnsiTheme="minorHAnsi" w:cstheme="minorHAnsi"/>
          </w:rPr>
          <w:t>https://www-cairn-info.acces-distant.sciencespo.fr/revue-agora-debats-jeunesses-2016-4-page-129.htm</w:t>
        </w:r>
      </w:hyperlink>
    </w:p>
    <w:p w:rsidR="006C5CAF" w:rsidRPr="0012111C" w:rsidRDefault="006C5CAF" w:rsidP="006C5CAF">
      <w:pPr>
        <w:pStyle w:val="Notedebasdepage"/>
        <w:spacing w:after="160"/>
        <w:jc w:val="both"/>
        <w:rPr>
          <w:rFonts w:asciiTheme="minorHAnsi" w:hAnsiTheme="minorHAnsi" w:cstheme="minorHAnsi"/>
          <w:iCs/>
          <w:sz w:val="22"/>
          <w:szCs w:val="22"/>
        </w:rPr>
      </w:pPr>
      <w:r w:rsidRPr="0012111C">
        <w:rPr>
          <w:rStyle w:val="CitationHTML"/>
          <w:rFonts w:asciiTheme="minorHAnsi" w:hAnsiTheme="minorHAnsi" w:cstheme="minorHAnsi"/>
          <w:i w:val="0"/>
          <w:sz w:val="22"/>
          <w:szCs w:val="22"/>
        </w:rPr>
        <w:t>EYRAUD Benoît, VELPRY Livia,</w:t>
      </w:r>
      <w:r w:rsidRPr="0012111C">
        <w:rPr>
          <w:rStyle w:val="CitationHTML"/>
          <w:rFonts w:asciiTheme="minorHAnsi" w:hAnsiTheme="minorHAnsi" w:cstheme="minorHAnsi"/>
          <w:sz w:val="22"/>
          <w:szCs w:val="22"/>
        </w:rPr>
        <w:t xml:space="preserve"> </w:t>
      </w:r>
      <w:r w:rsidR="006A0399" w:rsidRPr="0012111C">
        <w:rPr>
          <w:rStyle w:val="CitationHTML"/>
          <w:rFonts w:asciiTheme="minorHAnsi" w:hAnsiTheme="minorHAnsi" w:cstheme="minorHAnsi"/>
          <w:i w:val="0"/>
          <w:sz w:val="22"/>
          <w:szCs w:val="22"/>
        </w:rPr>
        <w:t>« D</w:t>
      </w:r>
      <w:r w:rsidRPr="0012111C">
        <w:rPr>
          <w:rStyle w:val="CitationHTML"/>
          <w:rFonts w:asciiTheme="minorHAnsi" w:hAnsiTheme="minorHAnsi" w:cstheme="minorHAnsi"/>
          <w:i w:val="0"/>
          <w:sz w:val="22"/>
          <w:szCs w:val="22"/>
        </w:rPr>
        <w:t>e la critique de l'asile à la gestion de l'offre en santé mentale : une désinstitutionnalisation à</w:t>
      </w:r>
      <w:r w:rsidR="006A0399" w:rsidRPr="0012111C">
        <w:rPr>
          <w:rStyle w:val="CitationHTML"/>
          <w:rFonts w:asciiTheme="minorHAnsi" w:hAnsiTheme="minorHAnsi" w:cstheme="minorHAnsi"/>
          <w:i w:val="0"/>
          <w:sz w:val="22"/>
          <w:szCs w:val="22"/>
        </w:rPr>
        <w:t xml:space="preserve"> la française de la psychiatrie </w:t>
      </w:r>
      <w:r w:rsidRPr="0012111C">
        <w:rPr>
          <w:rStyle w:val="CitationHTML"/>
          <w:rFonts w:asciiTheme="minorHAnsi" w:hAnsiTheme="minorHAnsi" w:cstheme="minorHAnsi"/>
          <w:i w:val="0"/>
          <w:sz w:val="22"/>
          <w:szCs w:val="22"/>
        </w:rPr>
        <w:t>?</w:t>
      </w:r>
      <w:r w:rsidR="006A0399" w:rsidRPr="0012111C">
        <w:rPr>
          <w:rStyle w:val="CitationHTML"/>
          <w:rFonts w:asciiTheme="minorHAnsi" w:hAnsiTheme="minorHAnsi" w:cstheme="minorHAnsi"/>
          <w:i w:val="0"/>
          <w:sz w:val="22"/>
          <w:szCs w:val="22"/>
        </w:rPr>
        <w:t> »</w:t>
      </w:r>
      <w:r w:rsidRPr="0012111C">
        <w:rPr>
          <w:rStyle w:val="CitationHTML"/>
          <w:rFonts w:asciiTheme="minorHAnsi" w:hAnsiTheme="minorHAnsi" w:cstheme="minorHAnsi"/>
          <w:i w:val="0"/>
          <w:sz w:val="22"/>
          <w:szCs w:val="22"/>
        </w:rPr>
        <w:t>,</w:t>
      </w:r>
      <w:r w:rsidRPr="0012111C">
        <w:rPr>
          <w:rStyle w:val="CitationHTML"/>
          <w:rFonts w:asciiTheme="minorHAnsi" w:hAnsiTheme="minorHAnsi" w:cstheme="minorHAnsi"/>
          <w:sz w:val="22"/>
          <w:szCs w:val="22"/>
        </w:rPr>
        <w:t xml:space="preserve"> Revue française d'administration publique, janvier 2014, n° 149, pp. 207-222. Accessible en ligne au lien suivant : </w:t>
      </w:r>
      <w:hyperlink r:id="rId33" w:history="1">
        <w:r w:rsidRPr="0012111C">
          <w:rPr>
            <w:rStyle w:val="Lienhypertexte"/>
            <w:rFonts w:asciiTheme="minorHAnsi" w:hAnsiTheme="minorHAnsi" w:cstheme="minorHAnsi"/>
            <w:sz w:val="22"/>
            <w:szCs w:val="22"/>
          </w:rPr>
          <w:t>https://www.cairn.info/revue-francaise-d-administration-publique-2014-1-page-207.htm</w:t>
        </w:r>
      </w:hyperlink>
    </w:p>
    <w:p w:rsidR="006C5CAF" w:rsidRPr="0012111C" w:rsidRDefault="006C5CAF" w:rsidP="006C5CAF">
      <w:pPr>
        <w:pStyle w:val="Notedebasdepage"/>
        <w:spacing w:after="160"/>
        <w:jc w:val="both"/>
        <w:rPr>
          <w:rFonts w:asciiTheme="minorHAnsi" w:hAnsiTheme="minorHAnsi" w:cstheme="minorHAnsi"/>
          <w:sz w:val="22"/>
          <w:szCs w:val="22"/>
        </w:rPr>
      </w:pPr>
      <w:r w:rsidRPr="0012111C">
        <w:rPr>
          <w:rFonts w:asciiTheme="minorHAnsi" w:hAnsiTheme="minorHAnsi" w:cstheme="minorHAnsi"/>
          <w:sz w:val="22"/>
          <w:szCs w:val="22"/>
        </w:rPr>
        <w:t xml:space="preserve">Haut Conseil de la </w:t>
      </w:r>
      <w:r w:rsidR="0028583F" w:rsidRPr="0012111C">
        <w:rPr>
          <w:rFonts w:asciiTheme="minorHAnsi" w:hAnsiTheme="minorHAnsi" w:cstheme="minorHAnsi"/>
          <w:sz w:val="22"/>
          <w:szCs w:val="22"/>
        </w:rPr>
        <w:t>s</w:t>
      </w:r>
      <w:r w:rsidRPr="0012111C">
        <w:rPr>
          <w:rFonts w:asciiTheme="minorHAnsi" w:hAnsiTheme="minorHAnsi" w:cstheme="minorHAnsi"/>
          <w:sz w:val="22"/>
          <w:szCs w:val="22"/>
        </w:rPr>
        <w:t xml:space="preserve">anté </w:t>
      </w:r>
      <w:r w:rsidR="00E437A1" w:rsidRPr="0012111C">
        <w:rPr>
          <w:rFonts w:asciiTheme="minorHAnsi" w:hAnsiTheme="minorHAnsi" w:cstheme="minorHAnsi"/>
          <w:sz w:val="22"/>
          <w:szCs w:val="22"/>
        </w:rPr>
        <w:t>pu</w:t>
      </w:r>
      <w:r w:rsidRPr="0012111C">
        <w:rPr>
          <w:rFonts w:asciiTheme="minorHAnsi" w:hAnsiTheme="minorHAnsi" w:cstheme="minorHAnsi"/>
          <w:sz w:val="22"/>
          <w:szCs w:val="22"/>
        </w:rPr>
        <w:t>blique,</w:t>
      </w:r>
      <w:r w:rsidRPr="0012111C">
        <w:rPr>
          <w:rFonts w:asciiTheme="minorHAnsi" w:hAnsiTheme="minorHAnsi" w:cstheme="minorHAnsi"/>
          <w:i/>
          <w:iCs/>
          <w:sz w:val="22"/>
          <w:szCs w:val="22"/>
        </w:rPr>
        <w:t xml:space="preserve"> Facteurs contribuant à un habitat favorable à la santé. État des lieux des connaissances et recommandations pour asseoir des politiques publiques pour un habitat sain,</w:t>
      </w:r>
      <w:r w:rsidRPr="0012111C">
        <w:rPr>
          <w:rFonts w:asciiTheme="minorHAnsi" w:hAnsiTheme="minorHAnsi" w:cstheme="minorHAnsi"/>
          <w:sz w:val="22"/>
          <w:szCs w:val="22"/>
        </w:rPr>
        <w:t xml:space="preserve"> 2019. Accessible en ligne au lien suivant : </w:t>
      </w:r>
      <w:hyperlink r:id="rId34" w:history="1">
        <w:r w:rsidRPr="0012111C">
          <w:rPr>
            <w:rStyle w:val="Lienhypertexte"/>
            <w:rFonts w:asciiTheme="minorHAnsi" w:hAnsiTheme="minorHAnsi" w:cstheme="minorHAnsi"/>
            <w:sz w:val="22"/>
            <w:szCs w:val="22"/>
          </w:rPr>
          <w:t>https://www.hcsp.fr/explore.cgi/avisrapportsdomaine?clefr=729</w:t>
        </w:r>
      </w:hyperlink>
    </w:p>
    <w:p w:rsidR="006C5CAF" w:rsidRPr="0012111C" w:rsidRDefault="006C5CAF" w:rsidP="006C5CAF">
      <w:pPr>
        <w:pStyle w:val="Notedebasdepage"/>
        <w:spacing w:after="160"/>
        <w:jc w:val="both"/>
        <w:rPr>
          <w:rFonts w:asciiTheme="minorHAnsi" w:hAnsiTheme="minorHAnsi" w:cstheme="minorHAnsi"/>
          <w:sz w:val="22"/>
          <w:szCs w:val="22"/>
        </w:rPr>
      </w:pPr>
      <w:r w:rsidRPr="0012111C">
        <w:rPr>
          <w:rFonts w:asciiTheme="minorHAnsi" w:hAnsiTheme="minorHAnsi" w:cstheme="minorHAnsi"/>
          <w:sz w:val="22"/>
          <w:szCs w:val="22"/>
        </w:rPr>
        <w:t xml:space="preserve">INSERM. </w:t>
      </w:r>
      <w:r w:rsidRPr="0012111C">
        <w:rPr>
          <w:rFonts w:asciiTheme="minorHAnsi" w:hAnsiTheme="minorHAnsi" w:cstheme="minorHAnsi"/>
          <w:i/>
          <w:sz w:val="22"/>
          <w:szCs w:val="22"/>
        </w:rPr>
        <w:t>Les inégalités sociales de santé en lien avec l’alimentation et l’activité physique</w:t>
      </w:r>
      <w:r w:rsidRPr="0012111C">
        <w:rPr>
          <w:rFonts w:asciiTheme="minorHAnsi" w:hAnsiTheme="minorHAnsi" w:cstheme="minorHAnsi"/>
          <w:sz w:val="22"/>
          <w:szCs w:val="22"/>
        </w:rPr>
        <w:t xml:space="preserve">, 2014. Accessible en ligne au lien suivant : </w:t>
      </w:r>
      <w:hyperlink r:id="rId35" w:history="1">
        <w:r w:rsidRPr="0012111C">
          <w:rPr>
            <w:rFonts w:asciiTheme="minorHAnsi" w:hAnsiTheme="minorHAnsi" w:cstheme="minorHAnsi"/>
            <w:sz w:val="22"/>
            <w:szCs w:val="22"/>
          </w:rPr>
          <w:t>https://www.inserm.fr/expertise-collective/inegalites-sociales-sante-en-lien-avec-alimentation-et-activite-physique</w:t>
        </w:r>
      </w:hyperlink>
    </w:p>
    <w:p w:rsidR="006C5CAF" w:rsidRPr="0012111C" w:rsidRDefault="006C5CAF" w:rsidP="006C5CAF">
      <w:pPr>
        <w:jc w:val="both"/>
        <w:rPr>
          <w:rFonts w:asciiTheme="minorHAnsi" w:hAnsiTheme="minorHAnsi" w:cstheme="minorHAnsi"/>
        </w:rPr>
      </w:pPr>
      <w:r w:rsidRPr="0012111C">
        <w:rPr>
          <w:rFonts w:asciiTheme="minorHAnsi" w:hAnsiTheme="minorHAnsi" w:cstheme="minorHAnsi"/>
        </w:rPr>
        <w:t xml:space="preserve">Inspection Générale des Affaires Sociales, </w:t>
      </w:r>
      <w:r w:rsidRPr="0012111C">
        <w:rPr>
          <w:rFonts w:asciiTheme="minorHAnsi" w:hAnsiTheme="minorHAnsi" w:cstheme="minorHAnsi"/>
          <w:i/>
        </w:rPr>
        <w:t>Les inégalités sociales de santé dans l'enfance - Santé physique, santé morale, conditions de vie et développement de l'enfant</w:t>
      </w:r>
      <w:r w:rsidRPr="0012111C">
        <w:rPr>
          <w:rFonts w:asciiTheme="minorHAnsi" w:hAnsiTheme="minorHAnsi" w:cstheme="minorHAnsi"/>
        </w:rPr>
        <w:t xml:space="preserve">, 2011. Accessible en ligne au lien suivant : </w:t>
      </w:r>
      <w:hyperlink r:id="rId36" w:history="1">
        <w:r w:rsidRPr="0012111C">
          <w:rPr>
            <w:rStyle w:val="Lienhypertexte"/>
            <w:rFonts w:asciiTheme="minorHAnsi" w:hAnsiTheme="minorHAnsi" w:cstheme="minorHAnsi"/>
          </w:rPr>
          <w:t>https://www.igas.gouv.fr/spip.php?article240</w:t>
        </w:r>
      </w:hyperlink>
      <w:r w:rsidRPr="0012111C">
        <w:rPr>
          <w:rFonts w:asciiTheme="minorHAnsi" w:hAnsiTheme="minorHAnsi" w:cstheme="minorHAnsi"/>
        </w:rPr>
        <w:t xml:space="preserve"> </w:t>
      </w:r>
    </w:p>
    <w:p w:rsidR="006C5CAF" w:rsidRPr="0012111C" w:rsidRDefault="006C5CAF" w:rsidP="006C5CAF">
      <w:pPr>
        <w:pStyle w:val="Notedebasdepage"/>
        <w:spacing w:after="160"/>
        <w:jc w:val="both"/>
        <w:rPr>
          <w:rFonts w:asciiTheme="minorHAnsi" w:hAnsiTheme="minorHAnsi" w:cstheme="minorHAnsi"/>
          <w:i/>
          <w:sz w:val="22"/>
          <w:szCs w:val="22"/>
          <w:lang w:val="en-US"/>
        </w:rPr>
      </w:pPr>
      <w:r w:rsidRPr="0012111C">
        <w:rPr>
          <w:rStyle w:val="CitationHTML"/>
          <w:rFonts w:asciiTheme="minorHAnsi" w:hAnsiTheme="minorHAnsi" w:cstheme="minorHAnsi"/>
          <w:i w:val="0"/>
          <w:sz w:val="22"/>
          <w:szCs w:val="22"/>
          <w:lang w:val="en-US"/>
        </w:rPr>
        <w:lastRenderedPageBreak/>
        <w:t>MEYER Ilan,</w:t>
      </w:r>
      <w:r w:rsidRPr="0012111C">
        <w:rPr>
          <w:rStyle w:val="CitationHTML"/>
          <w:rFonts w:asciiTheme="minorHAnsi" w:hAnsiTheme="minorHAnsi" w:cstheme="minorHAnsi"/>
          <w:sz w:val="22"/>
          <w:szCs w:val="22"/>
          <w:lang w:val="en-US"/>
        </w:rPr>
        <w:t xml:space="preserve"> </w:t>
      </w:r>
      <w:r w:rsidR="006A0399" w:rsidRPr="0012111C">
        <w:rPr>
          <w:rStyle w:val="CitationHTML"/>
          <w:rFonts w:asciiTheme="minorHAnsi" w:hAnsiTheme="minorHAnsi" w:cstheme="minorHAnsi"/>
          <w:sz w:val="22"/>
          <w:szCs w:val="22"/>
          <w:lang w:val="en-US"/>
        </w:rPr>
        <w:t>“</w:t>
      </w:r>
      <w:hyperlink r:id="rId37" w:history="1">
        <w:r w:rsidRPr="0012111C">
          <w:rPr>
            <w:rStyle w:val="CitationHTML"/>
            <w:rFonts w:asciiTheme="minorHAnsi" w:hAnsiTheme="minorHAnsi" w:cstheme="minorHAnsi"/>
            <w:i w:val="0"/>
            <w:sz w:val="22"/>
            <w:szCs w:val="22"/>
            <w:lang w:val="en-US"/>
          </w:rPr>
          <w:t>Prejudice, social stress, and mental health in lesbian, gay, and bisexual populations: Conceptual issues and research evidence</w:t>
        </w:r>
      </w:hyperlink>
      <w:r w:rsidR="009B5D04" w:rsidRPr="0012111C">
        <w:rPr>
          <w:rStyle w:val="CitationHTML"/>
          <w:rFonts w:asciiTheme="minorHAnsi" w:hAnsiTheme="minorHAnsi" w:cstheme="minorHAnsi"/>
          <w:sz w:val="22"/>
          <w:szCs w:val="22"/>
          <w:lang w:val="en-US"/>
        </w:rPr>
        <w:t>”</w:t>
      </w:r>
      <w:r w:rsidRPr="0012111C">
        <w:rPr>
          <w:rStyle w:val="CitationHTML"/>
          <w:rFonts w:asciiTheme="minorHAnsi" w:hAnsiTheme="minorHAnsi" w:cstheme="minorHAnsi"/>
          <w:i w:val="0"/>
          <w:sz w:val="22"/>
          <w:szCs w:val="22"/>
          <w:lang w:val="en-US"/>
        </w:rPr>
        <w:t xml:space="preserve">, </w:t>
      </w:r>
      <w:r w:rsidRPr="0012111C">
        <w:rPr>
          <w:rStyle w:val="CitationHTML"/>
          <w:rFonts w:asciiTheme="minorHAnsi" w:hAnsiTheme="minorHAnsi" w:cstheme="minorHAnsi"/>
          <w:sz w:val="22"/>
          <w:szCs w:val="22"/>
          <w:lang w:val="en-US"/>
        </w:rPr>
        <w:t>Psychological Bulletin</w:t>
      </w:r>
      <w:r w:rsidRPr="0012111C">
        <w:rPr>
          <w:rStyle w:val="CitationHTML"/>
          <w:rFonts w:asciiTheme="minorHAnsi" w:hAnsiTheme="minorHAnsi" w:cstheme="minorHAnsi"/>
          <w:i w:val="0"/>
          <w:sz w:val="22"/>
          <w:szCs w:val="22"/>
          <w:lang w:val="en-US"/>
        </w:rPr>
        <w:t>, 2003, n° </w:t>
      </w:r>
      <w:r w:rsidRPr="0012111C">
        <w:rPr>
          <w:rStyle w:val="CitationHTML"/>
          <w:rFonts w:asciiTheme="minorHAnsi" w:hAnsiTheme="minorHAnsi" w:cstheme="minorHAnsi"/>
          <w:bCs/>
          <w:i w:val="0"/>
          <w:sz w:val="22"/>
          <w:szCs w:val="22"/>
          <w:lang w:val="en-US"/>
        </w:rPr>
        <w:t>129</w:t>
      </w:r>
      <w:r w:rsidRPr="0012111C">
        <w:rPr>
          <w:rStyle w:val="CitationHTML"/>
          <w:rFonts w:asciiTheme="minorHAnsi" w:hAnsiTheme="minorHAnsi" w:cstheme="minorHAnsi"/>
          <w:i w:val="0"/>
          <w:sz w:val="22"/>
          <w:szCs w:val="22"/>
          <w:lang w:val="en-US"/>
        </w:rPr>
        <w:t xml:space="preserve"> (5), pp. 674–697.</w:t>
      </w:r>
    </w:p>
    <w:p w:rsidR="002E7080" w:rsidRPr="00D206AC" w:rsidRDefault="00065525" w:rsidP="00B444B0">
      <w:pPr>
        <w:rPr>
          <w:rStyle w:val="CitationHTML"/>
          <w:rFonts w:asciiTheme="minorHAnsi" w:hAnsiTheme="minorHAnsi" w:cstheme="minorHAnsi"/>
          <w:i w:val="0"/>
          <w:iCs w:val="0"/>
        </w:rPr>
      </w:pPr>
      <w:r w:rsidRPr="0012111C">
        <w:rPr>
          <w:rFonts w:asciiTheme="minorHAnsi" w:hAnsiTheme="minorHAnsi" w:cstheme="minorHAnsi"/>
        </w:rPr>
        <w:t xml:space="preserve">THEBAUD-MONY Annie, </w:t>
      </w:r>
      <w:r w:rsidRPr="0012111C">
        <w:rPr>
          <w:rFonts w:asciiTheme="minorHAnsi" w:hAnsiTheme="minorHAnsi" w:cstheme="minorHAnsi"/>
          <w:i/>
          <w:iCs/>
        </w:rPr>
        <w:t>Politiques assassines et luttes pour la santé au travail</w:t>
      </w:r>
      <w:r w:rsidR="001279B2" w:rsidRPr="0012111C">
        <w:rPr>
          <w:rFonts w:asciiTheme="minorHAnsi" w:hAnsiTheme="minorHAnsi" w:cstheme="minorHAnsi"/>
        </w:rPr>
        <w:t>,</w:t>
      </w:r>
      <w:r w:rsidRPr="0012111C">
        <w:rPr>
          <w:rFonts w:asciiTheme="minorHAnsi" w:hAnsiTheme="minorHAnsi" w:cstheme="minorHAnsi"/>
        </w:rPr>
        <w:t xml:space="preserve"> La Dispute </w:t>
      </w:r>
      <w:r w:rsidRPr="0012111C">
        <w:rPr>
          <w:rFonts w:asciiTheme="minorHAnsi" w:hAnsiTheme="minorHAnsi" w:cstheme="minorHAnsi"/>
          <w:iCs/>
        </w:rPr>
        <w:t>Entretiens</w:t>
      </w:r>
      <w:r w:rsidR="001279B2" w:rsidRPr="0012111C">
        <w:rPr>
          <w:rFonts w:asciiTheme="minorHAnsi" w:hAnsiTheme="minorHAnsi" w:cstheme="minorHAnsi"/>
          <w:iCs/>
        </w:rPr>
        <w:t>,</w:t>
      </w:r>
      <w:r w:rsidRPr="0012111C">
        <w:rPr>
          <w:rFonts w:asciiTheme="minorHAnsi" w:hAnsiTheme="minorHAnsi" w:cstheme="minorHAnsi"/>
        </w:rPr>
        <w:t xml:space="preserve"> 2021</w:t>
      </w:r>
      <w:r w:rsidR="004866D4" w:rsidRPr="0012111C">
        <w:rPr>
          <w:rFonts w:asciiTheme="minorHAnsi" w:hAnsiTheme="minorHAnsi" w:cstheme="minorHAnsi"/>
        </w:rPr>
        <w:t>.</w:t>
      </w:r>
    </w:p>
    <w:sectPr w:rsidR="002E7080" w:rsidRPr="00D206AC" w:rsidSect="00805078">
      <w:footerReference w:type="default" r:id="rId38"/>
      <w:pgSz w:w="11906" w:h="16838"/>
      <w:pgMar w:top="1417" w:right="1417" w:bottom="1417" w:left="1417" w:header="720"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94BB" w16cex:dateUtc="2022-02-07T11:53:00Z"/>
  <w16cex:commentExtensible w16cex:durableId="25AB6C0E" w16cex:dateUtc="2022-02-03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CF75B" w16cid:durableId="25AB94BB"/>
  <w16cid:commentId w16cid:paraId="349BAC7E" w16cid:durableId="25AB6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3A6" w:rsidRDefault="006943A6">
      <w:pPr>
        <w:spacing w:after="0" w:line="240" w:lineRule="auto"/>
      </w:pPr>
      <w:r>
        <w:separator/>
      </w:r>
    </w:p>
  </w:endnote>
  <w:endnote w:type="continuationSeparator" w:id="0">
    <w:p w:rsidR="006943A6" w:rsidRDefault="0069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26749"/>
      <w:docPartObj>
        <w:docPartGallery w:val="Page Numbers (Bottom of Page)"/>
        <w:docPartUnique/>
      </w:docPartObj>
    </w:sdtPr>
    <w:sdtEndPr/>
    <w:sdtContent>
      <w:p w:rsidR="00AD3140" w:rsidRDefault="00AD3140">
        <w:pPr>
          <w:pStyle w:val="Pieddepage"/>
          <w:jc w:val="right"/>
        </w:pPr>
        <w:r w:rsidRPr="00AD3140">
          <w:rPr>
            <w:rFonts w:asciiTheme="minorHAnsi" w:hAnsiTheme="minorHAnsi" w:cstheme="minorHAnsi"/>
            <w:sz w:val="16"/>
            <w:szCs w:val="16"/>
          </w:rPr>
          <w:fldChar w:fldCharType="begin"/>
        </w:r>
        <w:r w:rsidRPr="00AD3140">
          <w:rPr>
            <w:rFonts w:asciiTheme="minorHAnsi" w:hAnsiTheme="minorHAnsi" w:cstheme="minorHAnsi"/>
            <w:sz w:val="16"/>
            <w:szCs w:val="16"/>
          </w:rPr>
          <w:instrText>PAGE   \* MERGEFORMAT</w:instrText>
        </w:r>
        <w:r w:rsidRPr="00AD3140">
          <w:rPr>
            <w:rFonts w:asciiTheme="minorHAnsi" w:hAnsiTheme="minorHAnsi" w:cstheme="minorHAnsi"/>
            <w:sz w:val="16"/>
            <w:szCs w:val="16"/>
          </w:rPr>
          <w:fldChar w:fldCharType="separate"/>
        </w:r>
        <w:r w:rsidR="009E2991">
          <w:rPr>
            <w:rFonts w:asciiTheme="minorHAnsi" w:hAnsiTheme="minorHAnsi" w:cstheme="minorHAnsi"/>
            <w:noProof/>
            <w:sz w:val="16"/>
            <w:szCs w:val="16"/>
          </w:rPr>
          <w:t>36</w:t>
        </w:r>
        <w:r w:rsidRPr="00AD3140">
          <w:rPr>
            <w:rFonts w:asciiTheme="minorHAnsi" w:hAnsiTheme="minorHAnsi" w:cstheme="minorHAnsi"/>
            <w:sz w:val="16"/>
            <w:szCs w:val="16"/>
          </w:rPr>
          <w:fldChar w:fldCharType="end"/>
        </w:r>
      </w:p>
    </w:sdtContent>
  </w:sdt>
  <w:p w:rsidR="002B4891" w:rsidRDefault="002B48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3A6" w:rsidRDefault="006943A6">
      <w:pPr>
        <w:spacing w:after="0" w:line="240" w:lineRule="auto"/>
      </w:pPr>
      <w:r>
        <w:rPr>
          <w:color w:val="000000"/>
        </w:rPr>
        <w:separator/>
      </w:r>
    </w:p>
  </w:footnote>
  <w:footnote w:type="continuationSeparator" w:id="0">
    <w:p w:rsidR="006943A6" w:rsidRDefault="006943A6">
      <w:pPr>
        <w:spacing w:after="0" w:line="240" w:lineRule="auto"/>
      </w:pPr>
      <w:r>
        <w:continuationSeparator/>
      </w:r>
    </w:p>
  </w:footnote>
  <w:footnote w:id="1">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CARDE Estelle, « De quoi les inégalités sociales de santé sont-elles le nom ? », </w:t>
      </w:r>
      <w:r w:rsidRPr="0012111C">
        <w:rPr>
          <w:rFonts w:asciiTheme="minorHAnsi" w:hAnsiTheme="minorHAnsi" w:cstheme="minorHAnsi"/>
          <w:i/>
        </w:rPr>
        <w:t>Revue française des affaires sociales</w:t>
      </w:r>
      <w:r w:rsidRPr="0012111C">
        <w:rPr>
          <w:rFonts w:asciiTheme="minorHAnsi" w:hAnsiTheme="minorHAnsi" w:cstheme="minorHAnsi"/>
        </w:rPr>
        <w:t>, mars 2021, pp. 107-115.</w:t>
      </w:r>
    </w:p>
  </w:footnote>
  <w:footnote w:id="2">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Nations unies, </w:t>
      </w:r>
      <w:r w:rsidRPr="0012111C">
        <w:rPr>
          <w:rFonts w:asciiTheme="minorHAnsi" w:hAnsiTheme="minorHAnsi" w:cstheme="minorHAnsi"/>
          <w:i/>
        </w:rPr>
        <w:t>Déclaration universelle des droits de l’homme</w:t>
      </w:r>
      <w:r w:rsidRPr="0012111C">
        <w:rPr>
          <w:rFonts w:asciiTheme="minorHAnsi" w:hAnsiTheme="minorHAnsi" w:cstheme="minorHAnsi"/>
        </w:rPr>
        <w:t xml:space="preserve">. Accessible en ligne au lien suivant : </w:t>
      </w:r>
      <w:hyperlink r:id="rId1" w:history="1">
        <w:r w:rsidRPr="0012111C">
          <w:rPr>
            <w:rFonts w:asciiTheme="minorHAnsi" w:hAnsiTheme="minorHAnsi" w:cstheme="minorHAnsi"/>
          </w:rPr>
          <w:t>https://www.un.org/fr/universal-declaration-human-rights/index.html</w:t>
        </w:r>
      </w:hyperlink>
      <w:r w:rsidR="00AD3140">
        <w:rPr>
          <w:rFonts w:asciiTheme="minorHAnsi" w:hAnsiTheme="minorHAnsi" w:cstheme="minorHAnsi"/>
        </w:rPr>
        <w:t xml:space="preserve"> </w:t>
      </w:r>
    </w:p>
  </w:footnote>
  <w:footnote w:id="3">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BLANPAIN Nathalie, « L’espérance de vie par niveau de vie : chez les hommes, 13 ans d’écart entre les plus aisés et les plus modestes », INSEE, n°1687, 2018. Accessible en ligne au lien suivant : </w:t>
      </w:r>
      <w:hyperlink r:id="rId2" w:history="1">
        <w:r w:rsidRPr="0012111C">
          <w:rPr>
            <w:rFonts w:asciiTheme="minorHAnsi" w:hAnsiTheme="minorHAnsi" w:cstheme="minorHAnsi"/>
          </w:rPr>
          <w:t>https://www.insee.fr/fr/statistiques/3319895</w:t>
        </w:r>
      </w:hyperlink>
    </w:p>
  </w:footnote>
  <w:footnote w:id="4">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MOISY Muriel, « Les français vivent plus longtemps mais leur espérance de vie en bonne santé reste stable », DREES, </w:t>
      </w:r>
      <w:r w:rsidRPr="0012111C">
        <w:rPr>
          <w:rFonts w:asciiTheme="minorHAnsi" w:hAnsiTheme="minorHAnsi" w:cstheme="minorHAnsi"/>
          <w:i/>
        </w:rPr>
        <w:t>Etudes et résultats</w:t>
      </w:r>
      <w:r w:rsidRPr="0012111C">
        <w:rPr>
          <w:rFonts w:asciiTheme="minorHAnsi" w:hAnsiTheme="minorHAnsi" w:cstheme="minorHAnsi"/>
        </w:rPr>
        <w:t xml:space="preserve">, n° 1046, 16 janvier 2018. Accessible en ligne au lien suivant : </w:t>
      </w:r>
      <w:hyperlink r:id="rId3" w:history="1">
        <w:r w:rsidRPr="0012111C">
          <w:rPr>
            <w:rStyle w:val="Lienhypertexte"/>
            <w:rFonts w:asciiTheme="minorHAnsi" w:hAnsiTheme="minorHAnsi" w:cstheme="minorHAnsi"/>
          </w:rPr>
          <w:t>https://drees.solidarites-sante.gouv.fr/publications/etudes-et-resultats/les-francais-vivent-plus-longtemps-mais-leur-esperance-de-vie-en</w:t>
        </w:r>
      </w:hyperlink>
    </w:p>
  </w:footnote>
  <w:footnote w:id="5">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CNCDH, </w:t>
      </w:r>
      <w:r w:rsidRPr="0012111C">
        <w:rPr>
          <w:rFonts w:asciiTheme="minorHAnsi" w:hAnsiTheme="minorHAnsi" w:cstheme="minorHAnsi"/>
          <w:i/>
        </w:rPr>
        <w:t>Agir contre les maltraitances dans le système de santé : une nécessité pour respecter les droits fondamentaux</w:t>
      </w:r>
      <w:r w:rsidRPr="0012111C">
        <w:rPr>
          <w:rFonts w:asciiTheme="minorHAnsi" w:hAnsiTheme="minorHAnsi" w:cstheme="minorHAnsi"/>
        </w:rPr>
        <w:t xml:space="preserve">, adopté par l’Assemblée plénière du 22 mai 2018 ; CNCDH, </w:t>
      </w:r>
      <w:r w:rsidRPr="0012111C">
        <w:rPr>
          <w:rFonts w:asciiTheme="minorHAnsi" w:hAnsiTheme="minorHAnsi" w:cstheme="minorHAnsi"/>
          <w:i/>
        </w:rPr>
        <w:t>Avis sur le droit à la protection de la santé dans les territoires ultramarins</w:t>
      </w:r>
      <w:r w:rsidRPr="0012111C">
        <w:rPr>
          <w:rFonts w:asciiTheme="minorHAnsi" w:hAnsiTheme="minorHAnsi" w:cstheme="minorHAnsi"/>
        </w:rPr>
        <w:t xml:space="preserve">, adopté par l’Assemblée plénière du 17 octobre 2017 ; CNCDH, </w:t>
      </w:r>
      <w:r w:rsidRPr="0012111C">
        <w:rPr>
          <w:rFonts w:asciiTheme="minorHAnsi" w:hAnsiTheme="minorHAnsi" w:cstheme="minorHAnsi"/>
          <w:i/>
        </w:rPr>
        <w:t>Avis sur la santé publique et la coopération internationale dans le contexte de la Covid-19</w:t>
      </w:r>
      <w:r w:rsidRPr="0012111C">
        <w:rPr>
          <w:rFonts w:asciiTheme="minorHAnsi" w:hAnsiTheme="minorHAnsi" w:cstheme="minorHAnsi"/>
        </w:rPr>
        <w:t>, adopté par l’Assemblée plénière du 15 octobre 2020.</w:t>
      </w:r>
    </w:p>
  </w:footnote>
  <w:footnote w:id="6">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CNCDH, </w:t>
      </w:r>
      <w:r w:rsidRPr="0012111C">
        <w:rPr>
          <w:rFonts w:asciiTheme="minorHAnsi" w:hAnsiTheme="minorHAnsi" w:cstheme="minorHAnsi"/>
          <w:i/>
        </w:rPr>
        <w:t>Avis sur la préservation de la santé, l’accès aux soins et les droits de l'homme</w:t>
      </w:r>
      <w:r w:rsidRPr="0012111C">
        <w:rPr>
          <w:rFonts w:asciiTheme="minorHAnsi" w:hAnsiTheme="minorHAnsi" w:cstheme="minorHAnsi"/>
        </w:rPr>
        <w:t>, adopté par l’Assemblée plénière du 19 janvier 2006.</w:t>
      </w:r>
    </w:p>
  </w:footnote>
  <w:footnote w:id="7">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 </w:t>
      </w:r>
      <w:r w:rsidRPr="0012111C">
        <w:rPr>
          <w:rFonts w:asciiTheme="minorHAnsi" w:hAnsiTheme="minorHAnsi" w:cstheme="minorHAnsi"/>
          <w:i/>
        </w:rPr>
        <w:t>Un état de complet bien-être physique, mental et social, [qui] ne consiste pas seulement en une absence de maladie ou d’infirmité</w:t>
      </w:r>
      <w:r w:rsidRPr="0012111C">
        <w:rPr>
          <w:rFonts w:asciiTheme="minorHAnsi" w:hAnsiTheme="minorHAnsi" w:cstheme="minorHAnsi"/>
        </w:rPr>
        <w:t> » précisant que « </w:t>
      </w:r>
      <w:r w:rsidRPr="0012111C">
        <w:rPr>
          <w:rFonts w:asciiTheme="minorHAnsi" w:hAnsiTheme="minorHAnsi" w:cstheme="minorHAnsi"/>
          <w:i/>
        </w:rPr>
        <w:t xml:space="preserve">la possession du meilleur état de santé qu’il est capable d’atteindre constitue l’un des droits fondamentaux de tout être humain, quelles que soient sa race, sa religion, ses opinions politiques, sa condition économique ou sociale » </w:t>
      </w:r>
      <w:r w:rsidRPr="0012111C">
        <w:rPr>
          <w:rFonts w:asciiTheme="minorHAnsi" w:hAnsiTheme="minorHAnsi" w:cstheme="minorHAnsi"/>
        </w:rPr>
        <w:t>dans le</w:t>
      </w:r>
      <w:r w:rsidRPr="0012111C">
        <w:rPr>
          <w:rFonts w:asciiTheme="minorHAnsi" w:hAnsiTheme="minorHAnsi" w:cstheme="minorHAnsi"/>
          <w:i/>
        </w:rPr>
        <w:t xml:space="preserve"> </w:t>
      </w:r>
      <w:r w:rsidRPr="0012111C">
        <w:rPr>
          <w:rFonts w:asciiTheme="minorHAnsi" w:hAnsiTheme="minorHAnsi" w:cstheme="minorHAnsi"/>
        </w:rPr>
        <w:t>Préambule à la Constitution de l’Organisation mondiale de la Santé, tel qu’adoptée par la Conférence internationale sur la Santé, New York, 19-22 juin 1946, signée le 22 juillet 1946 par les représentants de 61 États (Actes officiels de l’Organisation mondiale de la Santé, n° 2, p. 100) et entrée en vigueur le 7 avril 1948.</w:t>
      </w:r>
    </w:p>
  </w:footnote>
  <w:footnote w:id="8">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Comité des Nations Unies des droits économiques, sociaux et culturels, </w:t>
      </w:r>
      <w:r w:rsidRPr="0012111C">
        <w:rPr>
          <w:rFonts w:asciiTheme="minorHAnsi" w:hAnsiTheme="minorHAnsi" w:cstheme="minorHAnsi"/>
          <w:i/>
        </w:rPr>
        <w:t>Observation générale n°14</w:t>
      </w:r>
      <w:r w:rsidRPr="0012111C">
        <w:rPr>
          <w:rFonts w:asciiTheme="minorHAnsi" w:hAnsiTheme="minorHAnsi" w:cstheme="minorHAnsi"/>
        </w:rPr>
        <w:t xml:space="preserve">, EC/C. 12/200/4, 11 août 2000, §11. Accessible en ligne au lien suivant : </w:t>
      </w:r>
      <w:hyperlink r:id="rId4" w:history="1">
        <w:r w:rsidRPr="0012111C">
          <w:rPr>
            <w:rStyle w:val="Lienhypertexte"/>
            <w:rFonts w:asciiTheme="minorHAnsi" w:hAnsiTheme="minorHAnsi" w:cstheme="minorHAnsi"/>
          </w:rPr>
          <w:t>www.ohchr.org/FR/hrbodies/cescr/pages/cescrindex.aspx</w:t>
        </w:r>
      </w:hyperlink>
      <w:r w:rsidRPr="0012111C">
        <w:rPr>
          <w:rFonts w:asciiTheme="minorHAnsi" w:hAnsiTheme="minorHAnsi" w:cstheme="minorHAnsi"/>
        </w:rPr>
        <w:t>.</w:t>
      </w:r>
    </w:p>
  </w:footnote>
  <w:footnote w:id="9">
    <w:p w:rsidR="002B4891" w:rsidRPr="0012111C" w:rsidRDefault="002B4891" w:rsidP="00200BC8">
      <w:pPr>
        <w:pStyle w:val="Standard"/>
        <w:jc w:val="both"/>
        <w:rPr>
          <w:rFonts w:asciiTheme="minorHAnsi" w:hAnsiTheme="minorHAnsi" w:cstheme="minorHAnsi"/>
          <w:sz w:val="20"/>
          <w:szCs w:val="20"/>
        </w:rPr>
      </w:pPr>
      <w:r w:rsidRPr="0012111C">
        <w:rPr>
          <w:rStyle w:val="Appelnotedebasdep"/>
          <w:rFonts w:asciiTheme="minorHAnsi" w:hAnsiTheme="minorHAnsi" w:cstheme="minorHAnsi"/>
          <w:sz w:val="20"/>
          <w:szCs w:val="20"/>
        </w:rPr>
        <w:footnoteRef/>
      </w:r>
      <w:r w:rsidRPr="0012111C">
        <w:rPr>
          <w:rFonts w:asciiTheme="minorHAnsi" w:hAnsiTheme="minorHAnsi" w:cstheme="minorHAnsi"/>
          <w:sz w:val="20"/>
          <w:szCs w:val="20"/>
        </w:rPr>
        <w:t xml:space="preserve"> L’Objectif 3 vise tout particulièrement à « </w:t>
      </w:r>
      <w:r w:rsidRPr="0012111C">
        <w:rPr>
          <w:rFonts w:asciiTheme="minorHAnsi" w:hAnsiTheme="minorHAnsi" w:cstheme="minorHAnsi"/>
          <w:i/>
          <w:sz w:val="20"/>
          <w:szCs w:val="20"/>
        </w:rPr>
        <w:t>permettre à tous de vivre en bonne santé et promouvoir le bien-être de tous à tout âge</w:t>
      </w:r>
      <w:r w:rsidRPr="0012111C">
        <w:rPr>
          <w:rFonts w:asciiTheme="minorHAnsi" w:hAnsiTheme="minorHAnsi" w:cstheme="minorHAnsi"/>
          <w:sz w:val="20"/>
          <w:szCs w:val="20"/>
        </w:rPr>
        <w:t xml:space="preserve"> » et douze autres objectifs (1, 2, 5, 6, 8, 11, 12, 13 et 16) sur dix-sept incluent des éléments portant sur la santé ou les déterminants sociaux de la santé. Voir : ONU, </w:t>
      </w:r>
      <w:r w:rsidRPr="0012111C">
        <w:rPr>
          <w:rFonts w:asciiTheme="minorHAnsi" w:hAnsiTheme="minorHAnsi" w:cstheme="minorHAnsi"/>
          <w:i/>
          <w:sz w:val="20"/>
          <w:szCs w:val="20"/>
        </w:rPr>
        <w:t>Objectifs du développement durable</w:t>
      </w:r>
      <w:r w:rsidRPr="0012111C">
        <w:rPr>
          <w:rFonts w:asciiTheme="minorHAnsi" w:hAnsiTheme="minorHAnsi" w:cstheme="minorHAnsi"/>
          <w:sz w:val="20"/>
          <w:szCs w:val="20"/>
        </w:rPr>
        <w:t xml:space="preserve">. Accessible en ligne au lien suivant : </w:t>
      </w:r>
      <w:hyperlink r:id="rId5" w:history="1">
        <w:r w:rsidRPr="0012111C">
          <w:rPr>
            <w:rFonts w:asciiTheme="minorHAnsi" w:hAnsiTheme="minorHAnsi" w:cstheme="minorHAnsi"/>
            <w:sz w:val="20"/>
            <w:szCs w:val="20"/>
          </w:rPr>
          <w:t>https://www.un.org/sustainabledevelopment/fr/objectifs-de-developpement-durable/</w:t>
        </w:r>
      </w:hyperlink>
      <w:r w:rsidRPr="0012111C">
        <w:rPr>
          <w:rFonts w:asciiTheme="minorHAnsi" w:hAnsiTheme="minorHAnsi" w:cstheme="minorHAnsi"/>
          <w:sz w:val="20"/>
          <w:szCs w:val="20"/>
        </w:rPr>
        <w:t xml:space="preserve"> </w:t>
      </w:r>
    </w:p>
  </w:footnote>
  <w:footnote w:id="10">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w:t>
      </w:r>
      <w:r w:rsidR="005A305B" w:rsidRPr="0012111C">
        <w:rPr>
          <w:rFonts w:asciiTheme="minorHAnsi" w:hAnsiTheme="minorHAnsi" w:cstheme="minorHAnsi"/>
        </w:rPr>
        <w:t xml:space="preserve">Organisation mondiale de la </w:t>
      </w:r>
      <w:r w:rsidRPr="0012111C">
        <w:rPr>
          <w:rFonts w:asciiTheme="minorHAnsi" w:hAnsiTheme="minorHAnsi" w:cstheme="minorHAnsi"/>
        </w:rPr>
        <w:t>S</w:t>
      </w:r>
      <w:r w:rsidR="005A305B" w:rsidRPr="0012111C">
        <w:rPr>
          <w:rFonts w:asciiTheme="minorHAnsi" w:hAnsiTheme="minorHAnsi" w:cstheme="minorHAnsi"/>
        </w:rPr>
        <w:t>anté</w:t>
      </w:r>
      <w:r w:rsidRPr="0012111C">
        <w:rPr>
          <w:rFonts w:asciiTheme="minorHAnsi" w:hAnsiTheme="minorHAnsi" w:cstheme="minorHAnsi"/>
        </w:rPr>
        <w:t xml:space="preserve">, </w:t>
      </w:r>
      <w:r w:rsidRPr="0012111C">
        <w:rPr>
          <w:rFonts w:asciiTheme="minorHAnsi" w:hAnsiTheme="minorHAnsi" w:cstheme="minorHAnsi"/>
          <w:i/>
        </w:rPr>
        <w:t>Principaux concepts</w:t>
      </w:r>
      <w:r w:rsidRPr="0012111C">
        <w:rPr>
          <w:rFonts w:asciiTheme="minorHAnsi" w:hAnsiTheme="minorHAnsi" w:cstheme="minorHAnsi"/>
        </w:rPr>
        <w:t>. Accessible en ligne au lien suivant : https://www.who.int/social_determinants/final_report/key_concepts/fr/</w:t>
      </w:r>
    </w:p>
  </w:footnote>
  <w:footnote w:id="11">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w:t>
      </w:r>
      <w:r w:rsidR="005A305B" w:rsidRPr="0012111C">
        <w:rPr>
          <w:rFonts w:asciiTheme="minorHAnsi" w:hAnsiTheme="minorHAnsi" w:cstheme="minorHAnsi"/>
        </w:rPr>
        <w:t>Ibid.</w:t>
      </w:r>
    </w:p>
  </w:footnote>
  <w:footnote w:id="12">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Ces difficultés sont de natures très diverses. Elles peuvent être mises en relation avec des problèmes financiers liés par exemple aux délais de carence et à la difficulté de régler des restes à charge. Elles peuvent aussi être le résultat de délais d’attente trop importants pour obtenir des rendez-vous en s’inscrivant parfois dans des situations de désert médical. D'autre part, la généralisation de la médecine ambulatoire ne prend pas en compte les conditions de vie des personnes en sortant de l’hôpital ce qui peut avoir un impact non négligeable sur la santé de certains.</w:t>
      </w:r>
    </w:p>
  </w:footnote>
  <w:footnote w:id="13">
    <w:p w:rsidR="002B4891" w:rsidRPr="0012111C" w:rsidRDefault="002B4891" w:rsidP="00200BC8">
      <w:pPr>
        <w:pStyle w:val="Standard"/>
        <w:jc w:val="both"/>
        <w:rPr>
          <w:rFonts w:asciiTheme="minorHAnsi" w:hAnsiTheme="minorHAnsi" w:cstheme="minorHAnsi"/>
          <w:sz w:val="20"/>
          <w:szCs w:val="20"/>
        </w:rPr>
      </w:pPr>
      <w:r w:rsidRPr="0012111C">
        <w:rPr>
          <w:rStyle w:val="Appelnotedebasdep"/>
          <w:rFonts w:asciiTheme="minorHAnsi" w:hAnsiTheme="minorHAnsi" w:cstheme="minorHAnsi"/>
          <w:sz w:val="20"/>
          <w:szCs w:val="20"/>
        </w:rPr>
        <w:footnoteRef/>
      </w:r>
      <w:r w:rsidRPr="0012111C">
        <w:rPr>
          <w:rFonts w:asciiTheme="minorHAnsi" w:hAnsiTheme="minorHAnsi" w:cstheme="minorHAnsi"/>
          <w:sz w:val="20"/>
          <w:szCs w:val="20"/>
        </w:rPr>
        <w:t xml:space="preserve"> Ce classement, issu du rapport de l’OMS sur la santé dans le monde, était le fruit du croisement de cinq indicateurs : le niveau de santé général de la population, la réalisation effective des objectifs affirmés du système de santé, le degré général de réactivité du système, les dépenses de santé par habitant et l’équité dans la répartition de la charge de financement au sein de la population. Le récolement de ces cinq indicateurs fournissait un « indicateur de résultats et performances ». </w:t>
      </w:r>
    </w:p>
  </w:footnote>
  <w:footnote w:id="14">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Haut Conseil de la santé publique, </w:t>
      </w:r>
      <w:r w:rsidRPr="0012111C">
        <w:rPr>
          <w:rFonts w:asciiTheme="minorHAnsi" w:hAnsiTheme="minorHAnsi" w:cstheme="minorHAnsi"/>
          <w:i/>
        </w:rPr>
        <w:t>Les inégalités sociales de santé : sortir de la fatalité</w:t>
      </w:r>
      <w:r w:rsidRPr="0012111C">
        <w:rPr>
          <w:rFonts w:asciiTheme="minorHAnsi" w:hAnsiTheme="minorHAnsi" w:cstheme="minorHAnsi"/>
        </w:rPr>
        <w:t>, 12 novembre 2009.</w:t>
      </w:r>
    </w:p>
  </w:footnote>
  <w:footnote w:id="15">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Voir notamment le </w:t>
      </w:r>
      <w:r w:rsidRPr="0012111C">
        <w:rPr>
          <w:rFonts w:asciiTheme="minorHAnsi" w:hAnsiTheme="minorHAnsi" w:cstheme="minorHAnsi"/>
          <w:i/>
        </w:rPr>
        <w:t>Euro Health Consumer Index 2018</w:t>
      </w:r>
      <w:r w:rsidRPr="0012111C">
        <w:rPr>
          <w:rFonts w:asciiTheme="minorHAnsi" w:hAnsiTheme="minorHAnsi" w:cstheme="minorHAnsi"/>
        </w:rPr>
        <w:t xml:space="preserve"> qui classe la France onzième au niveau européen.</w:t>
      </w:r>
    </w:p>
  </w:footnote>
  <w:footnote w:id="16">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Le gradient social est un concept qui ressort en adoptant un prisme intersectionnel. Il est ici entendu comme une échelle en fonction de laquelle les groupes dominants (définis en fonction de la situation financière, de l’âge, du sexe, de l’orientation sexuelle, de l’origine…) sont avantagés et les autres défavorisés. Voir notamment : CARDE Estelle, « De quoi les inégalités sociales de santé sont-elles le nom ? », </w:t>
      </w:r>
      <w:r w:rsidRPr="0012111C">
        <w:rPr>
          <w:rFonts w:asciiTheme="minorHAnsi" w:hAnsiTheme="minorHAnsi" w:cstheme="minorHAnsi"/>
          <w:i/>
        </w:rPr>
        <w:t>Revue française des affaires sociales</w:t>
      </w:r>
      <w:r w:rsidRPr="0012111C">
        <w:rPr>
          <w:rFonts w:asciiTheme="minorHAnsi" w:hAnsiTheme="minorHAnsi" w:cstheme="minorHAnsi"/>
        </w:rPr>
        <w:t>, mars 2021, pp. 112-113.</w:t>
      </w:r>
    </w:p>
  </w:footnote>
  <w:footnote w:id="17">
    <w:p w:rsidR="002B4891" w:rsidRPr="0012111C" w:rsidRDefault="002B4891">
      <w:pPr>
        <w:pStyle w:val="Notedebasdepage"/>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FASSIN Didier, Leçon inaugurale au Collège de France « Les inégalités de vies », prononcée le 16 janvier 2020. Accessible en ligne au lien suivant : </w:t>
      </w:r>
      <w:hyperlink r:id="rId6" w:history="1">
        <w:r w:rsidRPr="0012111C">
          <w:rPr>
            <w:rFonts w:asciiTheme="minorHAnsi" w:hAnsiTheme="minorHAnsi" w:cstheme="minorHAnsi"/>
          </w:rPr>
          <w:t>https://www.youtube.com/watch?v=xOKTo44ZKLU</w:t>
        </w:r>
      </w:hyperlink>
    </w:p>
  </w:footnote>
  <w:footnote w:id="18">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Observatoire des inégalités, </w:t>
      </w:r>
      <w:r w:rsidRPr="0012111C">
        <w:rPr>
          <w:rFonts w:asciiTheme="minorHAnsi" w:hAnsiTheme="minorHAnsi" w:cstheme="minorHAnsi"/>
          <w:i/>
          <w:iCs/>
        </w:rPr>
        <w:t>Les inégalités d’espérance de vie entre les catégories sociales se maintiennent</w:t>
      </w:r>
      <w:r w:rsidRPr="0012111C">
        <w:rPr>
          <w:rFonts w:asciiTheme="minorHAnsi" w:hAnsiTheme="minorHAnsi" w:cstheme="minorHAnsi"/>
        </w:rPr>
        <w:t>, 14 avril 2020, consultable en ligne au lien suivant : https://www.inegalites.fr/Les-inegalites-d-esperance-de-vie-entre-les-categories-sociales-se-maintiennent?id_theme=19</w:t>
      </w:r>
    </w:p>
  </w:footnote>
  <w:footnote w:id="19">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Préambule à la Constitution de l’Organisation </w:t>
      </w:r>
      <w:r w:rsidR="005A305B" w:rsidRPr="0012111C">
        <w:rPr>
          <w:rFonts w:asciiTheme="minorHAnsi" w:hAnsiTheme="minorHAnsi" w:cstheme="minorHAnsi"/>
        </w:rPr>
        <w:t>m</w:t>
      </w:r>
      <w:r w:rsidRPr="0012111C">
        <w:rPr>
          <w:rFonts w:asciiTheme="minorHAnsi" w:hAnsiTheme="minorHAnsi" w:cstheme="minorHAnsi"/>
        </w:rPr>
        <w:t>ondiale de la Santé, tel qu’adopté</w:t>
      </w:r>
      <w:r w:rsidR="00165894" w:rsidRPr="0012111C">
        <w:rPr>
          <w:rFonts w:asciiTheme="minorHAnsi" w:hAnsiTheme="minorHAnsi" w:cstheme="minorHAnsi"/>
        </w:rPr>
        <w:t>e</w:t>
      </w:r>
      <w:r w:rsidRPr="0012111C">
        <w:rPr>
          <w:rFonts w:asciiTheme="minorHAnsi" w:hAnsiTheme="minorHAnsi" w:cstheme="minorHAnsi"/>
        </w:rPr>
        <w:t xml:space="preserve"> par la Conférence internationale sur la Santé, New York, 19-22 juin 1946 ; signée le 22 juillet 1946 par les représentants de 61 États (Actes officiels de l’Organisation mondiale de la Santé, n° 2, p. 100) et entrée en vigueur le 7 avril 1948.</w:t>
      </w:r>
    </w:p>
  </w:footnote>
  <w:footnote w:id="20">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PUISIEUX F., « Espérance de vie en bonne santé ou non : déterminants sociaux et impact des crises économiques », </w:t>
      </w:r>
      <w:r w:rsidRPr="0012111C">
        <w:rPr>
          <w:rFonts w:asciiTheme="minorHAnsi" w:hAnsiTheme="minorHAnsi" w:cstheme="minorHAnsi"/>
          <w:i/>
        </w:rPr>
        <w:t>Revue de Gériatrie</w:t>
      </w:r>
      <w:r w:rsidRPr="0012111C">
        <w:rPr>
          <w:rFonts w:asciiTheme="minorHAnsi" w:hAnsiTheme="minorHAnsi" w:cstheme="minorHAnsi"/>
        </w:rPr>
        <w:t xml:space="preserve">, 2018 ; ARSANDAUX J., </w:t>
      </w:r>
      <w:r w:rsidRPr="0012111C">
        <w:rPr>
          <w:rFonts w:asciiTheme="minorHAnsi" w:hAnsiTheme="minorHAnsi" w:cstheme="minorHAnsi"/>
          <w:i/>
        </w:rPr>
        <w:t>L’estime de soi chez les étudiants à l’université : liens avec les comportements de santé et les problèmes de santé mentale et physique. Médecine humaine et pathologie</w:t>
      </w:r>
      <w:r w:rsidRPr="0012111C">
        <w:rPr>
          <w:rFonts w:asciiTheme="minorHAnsi" w:hAnsiTheme="minorHAnsi" w:cstheme="minorHAnsi"/>
        </w:rPr>
        <w:t>, Université de Bordeaux, 2019.</w:t>
      </w:r>
    </w:p>
  </w:footnote>
  <w:footnote w:id="21">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Collectif « Les morts de la rue », </w:t>
      </w:r>
      <w:r w:rsidRPr="0012111C">
        <w:rPr>
          <w:rFonts w:asciiTheme="minorHAnsi" w:hAnsiTheme="minorHAnsi" w:cstheme="minorHAnsi"/>
          <w:i/>
        </w:rPr>
        <w:t>Rapport annuel 2021 sur la mortalité des personnes sans domicile en 2020</w:t>
      </w:r>
      <w:r w:rsidRPr="0012111C">
        <w:rPr>
          <w:rFonts w:asciiTheme="minorHAnsi" w:hAnsiTheme="minorHAnsi" w:cstheme="minorHAnsi"/>
        </w:rPr>
        <w:t>. Accessible en ligne au lien suivant : http://www.mortsdelarue.org/IMG/pdf/Rapport_VF_maquette_2.pdf</w:t>
      </w:r>
    </w:p>
  </w:footnote>
  <w:footnote w:id="22">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FASSIN Didier, Leçon inaugurale au Collège de France « Les inégalités de vies », prononcée le 16 janvier 2020. Accessible en ligne au lien suivant : </w:t>
      </w:r>
      <w:hyperlink r:id="rId7" w:history="1">
        <w:r w:rsidRPr="0012111C">
          <w:rPr>
            <w:rFonts w:asciiTheme="minorHAnsi" w:hAnsiTheme="minorHAnsi" w:cstheme="minorHAnsi"/>
          </w:rPr>
          <w:t>https://www.youtube.com/watch?v=xOKTo44ZKLU</w:t>
        </w:r>
      </w:hyperlink>
      <w:r w:rsidRPr="0012111C" w:rsidDel="001924FE">
        <w:rPr>
          <w:rFonts w:asciiTheme="minorHAnsi" w:hAnsiTheme="minorHAnsi" w:cstheme="minorHAnsi"/>
        </w:rPr>
        <w:t xml:space="preserve"> </w:t>
      </w:r>
    </w:p>
  </w:footnote>
  <w:footnote w:id="23">
    <w:p w:rsidR="002B4891" w:rsidRPr="0012111C" w:rsidRDefault="002B4891" w:rsidP="00200BC8">
      <w:pPr>
        <w:pStyle w:val="Standard"/>
        <w:jc w:val="both"/>
        <w:rPr>
          <w:rFonts w:asciiTheme="minorHAnsi" w:hAnsiTheme="minorHAnsi" w:cstheme="minorHAnsi"/>
          <w:sz w:val="20"/>
          <w:szCs w:val="20"/>
        </w:rPr>
      </w:pPr>
      <w:r w:rsidRPr="0012111C">
        <w:rPr>
          <w:rStyle w:val="Appelnotedebasdep"/>
          <w:rFonts w:asciiTheme="minorHAnsi" w:hAnsiTheme="minorHAnsi" w:cstheme="minorHAnsi"/>
          <w:sz w:val="20"/>
          <w:szCs w:val="20"/>
        </w:rPr>
        <w:footnoteRef/>
      </w:r>
      <w:r w:rsidRPr="0012111C">
        <w:rPr>
          <w:rFonts w:asciiTheme="minorHAnsi" w:hAnsiTheme="minorHAnsi" w:cstheme="minorHAnsi"/>
          <w:sz w:val="20"/>
          <w:szCs w:val="20"/>
        </w:rPr>
        <w:t xml:space="preserve"> </w:t>
      </w:r>
      <w:r w:rsidRPr="0012111C">
        <w:rPr>
          <w:rFonts w:asciiTheme="minorHAnsi" w:eastAsia="Times New Roman" w:hAnsiTheme="minorHAnsi" w:cstheme="minorHAnsi"/>
          <w:color w:val="000000"/>
          <w:sz w:val="20"/>
          <w:szCs w:val="20"/>
        </w:rPr>
        <w:t xml:space="preserve">INRS, </w:t>
      </w:r>
      <w:r w:rsidRPr="0012111C">
        <w:rPr>
          <w:rFonts w:asciiTheme="minorHAnsi" w:eastAsia="Times New Roman" w:hAnsiTheme="minorHAnsi" w:cstheme="minorHAnsi"/>
          <w:i/>
          <w:iCs/>
          <w:color w:val="000000"/>
          <w:sz w:val="20"/>
          <w:szCs w:val="20"/>
        </w:rPr>
        <w:t>Enquête Sumer 2016-2017. Bilan de la Collecte</w:t>
      </w:r>
      <w:r w:rsidRPr="0012111C">
        <w:rPr>
          <w:rFonts w:asciiTheme="minorHAnsi" w:eastAsia="Times New Roman" w:hAnsiTheme="minorHAnsi" w:cstheme="minorHAnsi"/>
          <w:color w:val="000000"/>
          <w:sz w:val="20"/>
          <w:szCs w:val="20"/>
        </w:rPr>
        <w:t>, 2018.</w:t>
      </w:r>
    </w:p>
  </w:footnote>
  <w:footnote w:id="24">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Voir paragraphe 23.</w:t>
      </w:r>
    </w:p>
  </w:footnote>
  <w:footnote w:id="25">
    <w:p w:rsidR="002B4891" w:rsidRPr="0012111C" w:rsidRDefault="002B4891" w:rsidP="00200BC8">
      <w:pPr>
        <w:pStyle w:val="NormalWeb"/>
        <w:spacing w:before="0" w:after="0"/>
        <w:jc w:val="both"/>
        <w:rPr>
          <w:rFonts w:asciiTheme="minorHAnsi" w:hAnsiTheme="minorHAnsi" w:cstheme="minorHAnsi"/>
          <w:sz w:val="20"/>
          <w:szCs w:val="20"/>
        </w:rPr>
      </w:pPr>
      <w:r w:rsidRPr="0012111C">
        <w:rPr>
          <w:rStyle w:val="Appelnotedebasdep"/>
          <w:rFonts w:asciiTheme="minorHAnsi" w:hAnsiTheme="minorHAnsi" w:cstheme="minorHAnsi"/>
          <w:sz w:val="20"/>
          <w:szCs w:val="20"/>
        </w:rPr>
        <w:footnoteRef/>
      </w:r>
      <w:r w:rsidRPr="0012111C">
        <w:rPr>
          <w:rFonts w:asciiTheme="minorHAnsi" w:hAnsiTheme="minorHAnsi" w:cstheme="minorHAnsi"/>
          <w:sz w:val="20"/>
          <w:szCs w:val="20"/>
        </w:rPr>
        <w:t xml:space="preserve"> « </w:t>
      </w:r>
      <w:r w:rsidR="007A056A" w:rsidRPr="0012111C">
        <w:rPr>
          <w:rFonts w:asciiTheme="minorHAnsi" w:eastAsia="Times New Roman" w:hAnsiTheme="minorHAnsi" w:cstheme="minorHAnsi"/>
          <w:i/>
          <w:sz w:val="20"/>
          <w:szCs w:val="20"/>
        </w:rPr>
        <w:t>Dès</w:t>
      </w:r>
      <w:r w:rsidRPr="0012111C">
        <w:rPr>
          <w:rFonts w:asciiTheme="minorHAnsi" w:eastAsia="Times New Roman" w:hAnsiTheme="minorHAnsi" w:cstheme="minorHAnsi"/>
          <w:i/>
          <w:sz w:val="20"/>
          <w:szCs w:val="20"/>
        </w:rPr>
        <w:t xml:space="preserve"> avril 2020, la CNS a fait le constat de l’absence de mobilisation de la démocratie en santé, de ses </w:t>
      </w:r>
      <w:r w:rsidR="007A056A" w:rsidRPr="0012111C">
        <w:rPr>
          <w:rFonts w:asciiTheme="minorHAnsi" w:eastAsia="Times New Roman" w:hAnsiTheme="minorHAnsi" w:cstheme="minorHAnsi"/>
          <w:i/>
          <w:sz w:val="20"/>
          <w:szCs w:val="20"/>
        </w:rPr>
        <w:t>représentants</w:t>
      </w:r>
      <w:r w:rsidRPr="0012111C">
        <w:rPr>
          <w:rFonts w:asciiTheme="minorHAnsi" w:eastAsia="Times New Roman" w:hAnsiTheme="minorHAnsi" w:cstheme="minorHAnsi"/>
          <w:i/>
          <w:sz w:val="20"/>
          <w:szCs w:val="20"/>
        </w:rPr>
        <w:t xml:space="preserve"> ou de ses instances, par les pouvoirs publics et les établissements de </w:t>
      </w:r>
      <w:r w:rsidR="007A056A" w:rsidRPr="0012111C">
        <w:rPr>
          <w:rFonts w:asciiTheme="minorHAnsi" w:eastAsia="Times New Roman" w:hAnsiTheme="minorHAnsi" w:cstheme="minorHAnsi"/>
          <w:i/>
          <w:sz w:val="20"/>
          <w:szCs w:val="20"/>
        </w:rPr>
        <w:t>santé</w:t>
      </w:r>
      <w:r w:rsidRPr="0012111C">
        <w:rPr>
          <w:rFonts w:asciiTheme="minorHAnsi" w:eastAsia="Times New Roman" w:hAnsiTheme="minorHAnsi" w:cstheme="minorHAnsi"/>
          <w:i/>
          <w:sz w:val="20"/>
          <w:szCs w:val="20"/>
        </w:rPr>
        <w:t>, médico-sociaux ou sociaux</w:t>
      </w:r>
      <w:r w:rsidRPr="0012111C">
        <w:rPr>
          <w:rFonts w:asciiTheme="minorHAnsi" w:eastAsia="Times New Roman" w:hAnsiTheme="minorHAnsi" w:cstheme="minorHAnsi"/>
          <w:sz w:val="20"/>
          <w:szCs w:val="20"/>
        </w:rPr>
        <w:t xml:space="preserve"> » dans : </w:t>
      </w:r>
      <w:r w:rsidRPr="0012111C">
        <w:rPr>
          <w:rFonts w:asciiTheme="minorHAnsi" w:hAnsiTheme="minorHAnsi" w:cstheme="minorHAnsi"/>
          <w:sz w:val="20"/>
          <w:szCs w:val="20"/>
        </w:rPr>
        <w:t xml:space="preserve">Conférence Nationale de Santé, </w:t>
      </w:r>
      <w:r w:rsidRPr="0012111C">
        <w:rPr>
          <w:rFonts w:asciiTheme="minorHAnsi" w:hAnsiTheme="minorHAnsi" w:cstheme="minorHAnsi"/>
          <w:i/>
          <w:sz w:val="20"/>
          <w:szCs w:val="20"/>
        </w:rPr>
        <w:t xml:space="preserve">Rapport sur </w:t>
      </w:r>
      <w:r w:rsidRPr="0012111C">
        <w:rPr>
          <w:rFonts w:asciiTheme="minorHAnsi" w:hAnsiTheme="minorHAnsi" w:cstheme="minorHAnsi"/>
          <w:i/>
          <w:iCs/>
          <w:sz w:val="20"/>
          <w:szCs w:val="20"/>
        </w:rPr>
        <w:t>les droits des usagers en santé à l’épreuve de la crise sanitaire de la Covid 19</w:t>
      </w:r>
      <w:r w:rsidRPr="0012111C">
        <w:rPr>
          <w:rFonts w:asciiTheme="minorHAnsi" w:hAnsiTheme="minorHAnsi" w:cstheme="minorHAnsi"/>
          <w:sz w:val="20"/>
          <w:szCs w:val="20"/>
        </w:rPr>
        <w:t xml:space="preserve">, 25 juin 2021. </w:t>
      </w:r>
    </w:p>
  </w:footnote>
  <w:footnote w:id="26">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w:t>
      </w:r>
      <w:r w:rsidRPr="0012111C">
        <w:rPr>
          <w:rStyle w:val="uppercase"/>
          <w:rFonts w:asciiTheme="minorHAnsi" w:hAnsiTheme="minorHAnsi" w:cstheme="minorHAnsi"/>
        </w:rPr>
        <w:t>BERGERON</w:t>
      </w:r>
      <w:r w:rsidRPr="0012111C">
        <w:rPr>
          <w:rFonts w:asciiTheme="minorHAnsi" w:hAnsiTheme="minorHAnsi" w:cstheme="minorHAnsi"/>
        </w:rPr>
        <w:t xml:space="preserve"> H., </w:t>
      </w:r>
      <w:r w:rsidRPr="0012111C">
        <w:rPr>
          <w:rStyle w:val="uppercase"/>
          <w:rFonts w:asciiTheme="minorHAnsi" w:hAnsiTheme="minorHAnsi" w:cstheme="minorHAnsi"/>
        </w:rPr>
        <w:t>BORRAZ</w:t>
      </w:r>
      <w:r w:rsidRPr="0012111C">
        <w:rPr>
          <w:rFonts w:asciiTheme="minorHAnsi" w:hAnsiTheme="minorHAnsi" w:cstheme="minorHAnsi"/>
        </w:rPr>
        <w:t xml:space="preserve"> O., </w:t>
      </w:r>
      <w:r w:rsidRPr="0012111C">
        <w:rPr>
          <w:rStyle w:val="uppercase"/>
          <w:rFonts w:asciiTheme="minorHAnsi" w:hAnsiTheme="minorHAnsi" w:cstheme="minorHAnsi"/>
        </w:rPr>
        <w:t>CASTEL</w:t>
      </w:r>
      <w:r w:rsidRPr="0012111C">
        <w:rPr>
          <w:rFonts w:asciiTheme="minorHAnsi" w:hAnsiTheme="minorHAnsi" w:cstheme="minorHAnsi"/>
        </w:rPr>
        <w:t xml:space="preserve"> P., </w:t>
      </w:r>
      <w:r w:rsidRPr="0012111C">
        <w:rPr>
          <w:rStyle w:val="uppercase"/>
          <w:rFonts w:asciiTheme="minorHAnsi" w:hAnsiTheme="minorHAnsi" w:cstheme="minorHAnsi"/>
        </w:rPr>
        <w:t>DEDIEU</w:t>
      </w:r>
      <w:r w:rsidRPr="0012111C">
        <w:rPr>
          <w:rFonts w:asciiTheme="minorHAnsi" w:hAnsiTheme="minorHAnsi" w:cstheme="minorHAnsi"/>
        </w:rPr>
        <w:t xml:space="preserve"> F, </w:t>
      </w:r>
      <w:r w:rsidRPr="0012111C">
        <w:rPr>
          <w:rFonts w:asciiTheme="minorHAnsi" w:hAnsiTheme="minorHAnsi" w:cstheme="minorHAnsi"/>
          <w:i/>
          <w:iCs/>
        </w:rPr>
        <w:t>Covid-19 : une crise organisationnelle</w:t>
      </w:r>
      <w:r w:rsidRPr="0012111C">
        <w:rPr>
          <w:rFonts w:asciiTheme="minorHAnsi" w:hAnsiTheme="minorHAnsi" w:cstheme="minorHAnsi"/>
        </w:rPr>
        <w:t>, Presses de Sciences Po, 2020.</w:t>
      </w:r>
    </w:p>
  </w:footnote>
  <w:footnote w:id="27">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France TV info, « Covid-19 : un Français sur deux estime que les discriminations ethniques ont augmenté avec la pandémie », 20 mars 2021. Accessible en ligne au lien suivant : </w:t>
      </w:r>
      <w:hyperlink r:id="rId8" w:tgtFrame="_blank" w:history="1">
        <w:r w:rsidRPr="0012111C">
          <w:rPr>
            <w:rStyle w:val="Lienhypertexte"/>
            <w:rFonts w:asciiTheme="minorHAnsi" w:hAnsiTheme="minorHAnsi" w:cstheme="minorHAnsi"/>
          </w:rPr>
          <w:t>https://www.francetvinfo.fr/sante/maladie/coronavirus/covid-19-pour-un-francais-sur-deux-les-discriminations-ethniques-ont-augmente-avec-la-pandemie_4340665.html</w:t>
        </w:r>
      </w:hyperlink>
      <w:r w:rsidRPr="0012111C">
        <w:rPr>
          <w:rFonts w:asciiTheme="minorHAnsi" w:hAnsiTheme="minorHAnsi" w:cstheme="minorHAnsi"/>
        </w:rPr>
        <w:t> </w:t>
      </w:r>
    </w:p>
  </w:footnote>
  <w:footnote w:id="28">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FASSIN Didier, </w:t>
      </w:r>
      <w:r w:rsidRPr="0012111C">
        <w:rPr>
          <w:rFonts w:asciiTheme="minorHAnsi" w:hAnsiTheme="minorHAnsi" w:cstheme="minorHAnsi"/>
          <w:i/>
        </w:rPr>
        <w:t>L'illusion dangereuse de l'égalité devant l'épidémie</w:t>
      </w:r>
      <w:r w:rsidRPr="0012111C">
        <w:rPr>
          <w:rFonts w:asciiTheme="minorHAnsi" w:hAnsiTheme="minorHAnsi" w:cstheme="minorHAnsi"/>
        </w:rPr>
        <w:t xml:space="preserve">, 2020. Accessible en ligne au lien suivant : </w:t>
      </w:r>
      <w:hyperlink r:id="rId9" w:history="1">
        <w:r w:rsidRPr="0012111C">
          <w:rPr>
            <w:rFonts w:asciiTheme="minorHAnsi" w:hAnsiTheme="minorHAnsi" w:cstheme="minorHAnsi"/>
          </w:rPr>
          <w:t>https://www.college-de-france.fr/site/didier-fassin/L-illusion-dangereuse-de-legalite-devant-lepidemie.htm</w:t>
        </w:r>
      </w:hyperlink>
    </w:p>
  </w:footnote>
  <w:footnote w:id="29">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lang w:val="en-US"/>
        </w:rPr>
        <w:t xml:space="preserve"> BAJOS N., COUNIL E., FRANCK, </w:t>
      </w:r>
      <w:r w:rsidRPr="0012111C">
        <w:rPr>
          <w:rFonts w:asciiTheme="minorHAnsi" w:hAnsiTheme="minorHAnsi" w:cstheme="minorHAnsi"/>
          <w:i/>
          <w:lang w:val="en-US"/>
        </w:rPr>
        <w:t>et al</w:t>
      </w:r>
      <w:r w:rsidRPr="0012111C">
        <w:rPr>
          <w:rFonts w:asciiTheme="minorHAnsi" w:hAnsiTheme="minorHAnsi" w:cstheme="minorHAnsi"/>
          <w:lang w:val="en-US"/>
        </w:rPr>
        <w:t xml:space="preserve">, “Social Inequalities and dynamics of the early COVID-19 epidemic: a prospective cohort study in France”, </w:t>
      </w:r>
      <w:r w:rsidRPr="0012111C">
        <w:rPr>
          <w:rFonts w:asciiTheme="minorHAnsi" w:hAnsiTheme="minorHAnsi" w:cstheme="minorHAnsi"/>
          <w:i/>
          <w:lang w:val="en-US"/>
        </w:rPr>
        <w:t>BMJ Open</w:t>
      </w:r>
      <w:r w:rsidRPr="0012111C">
        <w:rPr>
          <w:rFonts w:asciiTheme="minorHAnsi" w:hAnsiTheme="minorHAnsi" w:cstheme="minorHAnsi"/>
          <w:lang w:val="en-US"/>
        </w:rPr>
        <w:t xml:space="preserve">, 2021. </w:t>
      </w:r>
      <w:r w:rsidRPr="0012111C">
        <w:rPr>
          <w:rFonts w:asciiTheme="minorHAnsi" w:hAnsiTheme="minorHAnsi" w:cstheme="minorHAnsi"/>
        </w:rPr>
        <w:t>Accessible en ligne au lien suivant : </w:t>
      </w:r>
      <w:hyperlink r:id="rId10" w:history="1">
        <w:r w:rsidRPr="0012111C">
          <w:rPr>
            <w:rStyle w:val="Lienhypertexte"/>
            <w:rFonts w:asciiTheme="minorHAnsi" w:hAnsiTheme="minorHAnsi" w:cstheme="minorHAnsi"/>
          </w:rPr>
          <w:t>https://bmjopen.bmj.com/content/bmjopen/11/11/e052888.full.pdf</w:t>
        </w:r>
      </w:hyperlink>
      <w:r w:rsidRPr="0012111C">
        <w:rPr>
          <w:rFonts w:asciiTheme="minorHAnsi" w:hAnsiTheme="minorHAnsi" w:cstheme="minorHAnsi"/>
        </w:rPr>
        <w:t xml:space="preserve"> </w:t>
      </w:r>
    </w:p>
  </w:footnote>
  <w:footnote w:id="30">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Les travaux de Pierre CHAUVIN donnent quelques éléments sur le sujet (voir notamment : LAPORTE A. et CHAUVIN P, « Samenta : rapport sur la santé mentale et les addictions chez les personnes sans logement personnel d’Ile-de-France », INSERM, 2010) mais le sujet reste de façon générale insuffisamment traité.</w:t>
      </w:r>
    </w:p>
  </w:footnote>
  <w:footnote w:id="31">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Centre d’observation de la société, </w:t>
      </w:r>
      <w:r w:rsidRPr="0012111C">
        <w:rPr>
          <w:rFonts w:asciiTheme="minorHAnsi" w:hAnsiTheme="minorHAnsi" w:cstheme="minorHAnsi"/>
          <w:i/>
        </w:rPr>
        <w:t>1,6 million de pauvres absents des statistiques, c’est maintenant officiel</w:t>
      </w:r>
      <w:r w:rsidRPr="0012111C">
        <w:rPr>
          <w:rFonts w:asciiTheme="minorHAnsi" w:hAnsiTheme="minorHAnsi" w:cstheme="minorHAnsi"/>
        </w:rPr>
        <w:t>, 28 novembre</w:t>
      </w:r>
      <w:r w:rsidR="001D6766" w:rsidRPr="0012111C">
        <w:rPr>
          <w:rFonts w:asciiTheme="minorHAnsi" w:hAnsiTheme="minorHAnsi" w:cstheme="minorHAnsi"/>
        </w:rPr>
        <w:t xml:space="preserve"> 2021. A</w:t>
      </w:r>
      <w:r w:rsidRPr="0012111C">
        <w:rPr>
          <w:rFonts w:asciiTheme="minorHAnsi" w:hAnsiTheme="minorHAnsi" w:cstheme="minorHAnsi"/>
        </w:rPr>
        <w:t xml:space="preserve">ccessible en ligne au lien suivant : </w:t>
      </w:r>
      <w:hyperlink r:id="rId11" w:anchor="note-1953-1" w:history="1">
        <w:r w:rsidRPr="0012111C">
          <w:rPr>
            <w:rStyle w:val="Lienhypertexte"/>
            <w:rFonts w:asciiTheme="minorHAnsi" w:hAnsiTheme="minorHAnsi" w:cstheme="minorHAnsi"/>
          </w:rPr>
          <w:t>http://www.observationsociete.fr/revenus/pauvrete/pauvresnoncomptes.html#note-1953-1</w:t>
        </w:r>
      </w:hyperlink>
    </w:p>
  </w:footnote>
  <w:footnote w:id="32">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Collectif « Les Morts de la Rue », </w:t>
      </w:r>
      <w:r w:rsidRPr="0012111C">
        <w:rPr>
          <w:rFonts w:asciiTheme="minorHAnsi" w:hAnsiTheme="minorHAnsi" w:cstheme="minorHAnsi"/>
          <w:i/>
        </w:rPr>
        <w:t>Rapport annuel 2021 sur la mortalité des personnes sans domicile en 2020</w:t>
      </w:r>
      <w:r w:rsidRPr="0012111C">
        <w:rPr>
          <w:rFonts w:asciiTheme="minorHAnsi" w:hAnsiTheme="minorHAnsi" w:cstheme="minorHAnsi"/>
        </w:rPr>
        <w:t xml:space="preserve">, Accessible en ligne au lien suivant : </w:t>
      </w:r>
      <w:hyperlink r:id="rId12" w:history="1">
        <w:r w:rsidRPr="0012111C">
          <w:rPr>
            <w:rStyle w:val="Lienhypertexte"/>
            <w:rFonts w:asciiTheme="minorHAnsi" w:hAnsiTheme="minorHAnsi" w:cstheme="minorHAnsi"/>
          </w:rPr>
          <w:t>http://www.mortsdelarue.org/IMG/pdf/Rapport_VF_maquette_2.pdf</w:t>
        </w:r>
      </w:hyperlink>
    </w:p>
  </w:footnote>
  <w:footnote w:id="33">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Voir annexe.</w:t>
      </w:r>
    </w:p>
  </w:footnote>
  <w:footnote w:id="34">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Santé publique France, </w:t>
      </w:r>
      <w:r w:rsidRPr="0012111C">
        <w:rPr>
          <w:rFonts w:asciiTheme="minorHAnsi" w:hAnsiTheme="minorHAnsi" w:cstheme="minorHAnsi"/>
          <w:i/>
        </w:rPr>
        <w:t>Les inégalités sociales et territoriales de santé</w:t>
      </w:r>
      <w:r w:rsidRPr="0012111C">
        <w:rPr>
          <w:rFonts w:asciiTheme="minorHAnsi" w:hAnsiTheme="minorHAnsi" w:cstheme="minorHAnsi"/>
        </w:rPr>
        <w:t xml:space="preserve">, 17 mai 2021. Accessible en ligne au lien suivant : </w:t>
      </w:r>
      <w:hyperlink r:id="rId13" w:history="1">
        <w:r w:rsidRPr="0012111C">
          <w:rPr>
            <w:rStyle w:val="Lienhypertexte"/>
            <w:rFonts w:asciiTheme="minorHAnsi" w:hAnsiTheme="minorHAnsi" w:cstheme="minorHAnsi"/>
          </w:rPr>
          <w:t>https://www.santepubliquefrance.fr/les-inegalites-sociales-et-territoriales-de-sante</w:t>
        </w:r>
      </w:hyperlink>
    </w:p>
  </w:footnote>
  <w:footnote w:id="35">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RICAN S. et SALEM G., « Inégalités spatiales de santé en France », </w:t>
      </w:r>
      <w:r w:rsidRPr="0012111C">
        <w:rPr>
          <w:rFonts w:asciiTheme="minorHAnsi" w:hAnsiTheme="minorHAnsi" w:cstheme="minorHAnsi"/>
          <w:i/>
          <w:lang w:val="nl-BE"/>
        </w:rPr>
        <w:t>in</w:t>
      </w:r>
      <w:r w:rsidRPr="0012111C">
        <w:rPr>
          <w:rFonts w:asciiTheme="minorHAnsi" w:hAnsiTheme="minorHAnsi" w:cstheme="minorHAnsi"/>
          <w:lang w:val="nl-BE"/>
        </w:rPr>
        <w:t xml:space="preserve"> BRAS P-L.</w:t>
      </w:r>
      <w:r w:rsidRPr="0012111C">
        <w:rPr>
          <w:rFonts w:asciiTheme="minorHAnsi" w:hAnsiTheme="minorHAnsi" w:cstheme="minorHAnsi"/>
          <w:i/>
          <w:lang w:val="nl-BE"/>
        </w:rPr>
        <w:t xml:space="preserve"> et al., </w:t>
      </w:r>
      <w:r w:rsidRPr="0012111C">
        <w:rPr>
          <w:rFonts w:asciiTheme="minorHAnsi" w:hAnsiTheme="minorHAnsi" w:cstheme="minorHAnsi"/>
          <w:i/>
        </w:rPr>
        <w:t>Traité d’économie et de gestion de la santé</w:t>
      </w:r>
      <w:r w:rsidRPr="0012111C">
        <w:rPr>
          <w:rFonts w:asciiTheme="minorHAnsi" w:hAnsiTheme="minorHAnsi" w:cstheme="minorHAnsi"/>
        </w:rPr>
        <w:t>, Presses de Sciences Po, 2009.</w:t>
      </w:r>
    </w:p>
  </w:footnote>
  <w:footnote w:id="36">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ACKER William, </w:t>
      </w:r>
      <w:r w:rsidRPr="0012111C">
        <w:rPr>
          <w:rFonts w:asciiTheme="minorHAnsi" w:hAnsiTheme="minorHAnsi" w:cstheme="minorHAnsi"/>
          <w:i/>
        </w:rPr>
        <w:t>Où sont les « gens du voyage » ? Inventaire critique des aires d'accueil</w:t>
      </w:r>
      <w:r w:rsidRPr="0012111C">
        <w:rPr>
          <w:rFonts w:asciiTheme="minorHAnsi" w:hAnsiTheme="minorHAnsi" w:cstheme="minorHAnsi"/>
        </w:rPr>
        <w:t>, Éditions du commun, avril 2021.</w:t>
      </w:r>
    </w:p>
  </w:footnote>
  <w:footnote w:id="37">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INSEE, </w:t>
      </w:r>
      <w:r w:rsidRPr="0012111C">
        <w:rPr>
          <w:rFonts w:asciiTheme="minorHAnsi" w:hAnsiTheme="minorHAnsi" w:cstheme="minorHAnsi"/>
          <w:i/>
        </w:rPr>
        <w:t>Professionnels de santé au 1ᵉʳ janvier 2018, comparaisons régionales et départementales</w:t>
      </w:r>
      <w:r w:rsidRPr="0012111C">
        <w:rPr>
          <w:rFonts w:asciiTheme="minorHAnsi" w:hAnsiTheme="minorHAnsi" w:cstheme="minorHAnsi"/>
        </w:rPr>
        <w:t xml:space="preserve">, 14 avril 2020, Accessible en ligne au lien suivant : </w:t>
      </w:r>
      <w:hyperlink r:id="rId14" w:history="1">
        <w:r w:rsidRPr="0012111C">
          <w:rPr>
            <w:rStyle w:val="Lienhypertexte"/>
            <w:rFonts w:asciiTheme="minorHAnsi" w:hAnsiTheme="minorHAnsi" w:cstheme="minorHAnsi"/>
          </w:rPr>
          <w:t>https://www.insee.fr/fr/statistiques/2012677</w:t>
        </w:r>
      </w:hyperlink>
      <w:r w:rsidRPr="0012111C">
        <w:rPr>
          <w:rFonts w:asciiTheme="minorHAnsi" w:hAnsiTheme="minorHAnsi" w:cstheme="minorHAnsi"/>
        </w:rPr>
        <w:t xml:space="preserve"> </w:t>
      </w:r>
    </w:p>
  </w:footnote>
  <w:footnote w:id="38">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Entretien avec Olivier MAGUET, maire de Châtel-Censoir, bénévole et ancien administrateur à Médecins du Monde, 2021.</w:t>
      </w:r>
    </w:p>
  </w:footnote>
  <w:footnote w:id="39">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Voir notamment CNCDH, </w:t>
      </w:r>
      <w:r w:rsidRPr="0012111C">
        <w:rPr>
          <w:rFonts w:asciiTheme="minorHAnsi" w:hAnsiTheme="minorHAnsi" w:cstheme="minorHAnsi"/>
          <w:i/>
        </w:rPr>
        <w:t>Rapport annuel 2020 sur la lutte contre le racisme, l’antisémitisme et la xénophobie</w:t>
      </w:r>
      <w:r w:rsidRPr="0012111C">
        <w:rPr>
          <w:rFonts w:asciiTheme="minorHAnsi" w:hAnsiTheme="minorHAnsi" w:cstheme="minorHAnsi"/>
        </w:rPr>
        <w:t>.</w:t>
      </w:r>
    </w:p>
  </w:footnote>
  <w:footnote w:id="40">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MOLEUX Marguerite, SCHAETZEL Françoise, SCOTTON Claire, « Les inégalités sociales de santé – Déterminants sociaux et modèles d’action », IGAS, 2011. </w:t>
      </w:r>
    </w:p>
  </w:footnote>
  <w:footnote w:id="41">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Loi n° 2009-879 du 21 juillet 2009 </w:t>
      </w:r>
      <w:r w:rsidRPr="0012111C">
        <w:rPr>
          <w:rFonts w:asciiTheme="minorHAnsi" w:hAnsiTheme="minorHAnsi" w:cstheme="minorHAnsi"/>
          <w:i/>
        </w:rPr>
        <w:t>portant</w:t>
      </w:r>
      <w:r w:rsidRPr="0012111C">
        <w:rPr>
          <w:rFonts w:asciiTheme="minorHAnsi" w:hAnsiTheme="minorHAnsi" w:cstheme="minorHAnsi"/>
        </w:rPr>
        <w:t xml:space="preserve"> </w:t>
      </w:r>
      <w:r w:rsidRPr="0012111C">
        <w:rPr>
          <w:rFonts w:asciiTheme="minorHAnsi" w:hAnsiTheme="minorHAnsi" w:cstheme="minorHAnsi"/>
          <w:i/>
        </w:rPr>
        <w:t>réforme de l'hôpital et relatif aux patients, à la santé et aux territoires</w:t>
      </w:r>
      <w:r w:rsidRPr="0012111C">
        <w:rPr>
          <w:rFonts w:asciiTheme="minorHAnsi" w:hAnsiTheme="minorHAnsi" w:cstheme="minorHAnsi"/>
        </w:rPr>
        <w:t xml:space="preserve">, </w:t>
      </w:r>
      <w:r w:rsidRPr="0012111C">
        <w:rPr>
          <w:rStyle w:val="word-break-all"/>
          <w:rFonts w:asciiTheme="minorHAnsi" w:hAnsiTheme="minorHAnsi" w:cstheme="minorHAnsi"/>
        </w:rPr>
        <w:t>JORF n°0167 du 22 juillet 2009</w:t>
      </w:r>
      <w:r w:rsidRPr="0012111C">
        <w:rPr>
          <w:rFonts w:asciiTheme="minorHAnsi" w:hAnsiTheme="minorHAnsi" w:cstheme="minorHAnsi"/>
        </w:rPr>
        <w:t>, Texte n° 1.</w:t>
      </w:r>
    </w:p>
  </w:footnote>
  <w:footnote w:id="42">
    <w:p w:rsidR="002B4891" w:rsidRPr="0012111C" w:rsidRDefault="002B4891" w:rsidP="00200BC8">
      <w:pPr>
        <w:pStyle w:val="Standard"/>
        <w:jc w:val="both"/>
        <w:rPr>
          <w:rFonts w:asciiTheme="minorHAnsi" w:hAnsiTheme="minorHAnsi" w:cstheme="minorHAnsi"/>
          <w:sz w:val="20"/>
          <w:szCs w:val="20"/>
          <w:lang w:val="en-US"/>
        </w:rPr>
      </w:pPr>
      <w:r w:rsidRPr="0012111C">
        <w:rPr>
          <w:rStyle w:val="Appelnotedebasdep"/>
          <w:rFonts w:asciiTheme="minorHAnsi" w:hAnsiTheme="minorHAnsi" w:cstheme="minorHAnsi"/>
          <w:sz w:val="20"/>
          <w:szCs w:val="20"/>
        </w:rPr>
        <w:footnoteRef/>
      </w:r>
      <w:r w:rsidRPr="0012111C">
        <w:rPr>
          <w:rFonts w:asciiTheme="minorHAnsi" w:hAnsiTheme="minorHAnsi" w:cstheme="minorHAnsi"/>
          <w:sz w:val="20"/>
          <w:szCs w:val="20"/>
          <w:lang w:val="en-US"/>
        </w:rPr>
        <w:t xml:space="preserve"> TOURAINE Marisol, “Health inequalities and France's national health strategy”, </w:t>
      </w:r>
      <w:r w:rsidRPr="0012111C">
        <w:rPr>
          <w:rFonts w:asciiTheme="minorHAnsi" w:hAnsiTheme="minorHAnsi" w:cstheme="minorHAnsi"/>
          <w:i/>
          <w:sz w:val="20"/>
          <w:szCs w:val="20"/>
          <w:lang w:val="en-US"/>
        </w:rPr>
        <w:t>The Lancet</w:t>
      </w:r>
      <w:r w:rsidRPr="0012111C">
        <w:rPr>
          <w:rFonts w:asciiTheme="minorHAnsi" w:hAnsiTheme="minorHAnsi" w:cstheme="minorHAnsi"/>
          <w:sz w:val="20"/>
          <w:szCs w:val="20"/>
          <w:lang w:val="en-US"/>
        </w:rPr>
        <w:t>, vol. 383, n° 9923, 29 mars 2004, pp. 1101-1102.</w:t>
      </w:r>
    </w:p>
  </w:footnote>
  <w:footnote w:id="43">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Observatoire des inégalités, </w:t>
      </w:r>
      <w:r w:rsidRPr="0012111C">
        <w:rPr>
          <w:rFonts w:asciiTheme="minorHAnsi" w:hAnsiTheme="minorHAnsi" w:cstheme="minorHAnsi"/>
          <w:i/>
        </w:rPr>
        <w:t>Les inégalités sociales de santé, une question politique oubliée</w:t>
      </w:r>
      <w:r w:rsidRPr="0012111C">
        <w:rPr>
          <w:rFonts w:asciiTheme="minorHAnsi" w:hAnsiTheme="minorHAnsi" w:cstheme="minorHAnsi"/>
        </w:rPr>
        <w:t xml:space="preserve">, 3 avril 2007, Accessible en ligne au lien suivant : </w:t>
      </w:r>
      <w:hyperlink r:id="rId15" w:history="1">
        <w:r w:rsidRPr="0012111C">
          <w:rPr>
            <w:rStyle w:val="Lienhypertexte"/>
            <w:rFonts w:asciiTheme="minorHAnsi" w:hAnsiTheme="minorHAnsi" w:cstheme="minorHAnsi"/>
          </w:rPr>
          <w:t>https://www.inegalites.fr/Les-inegalites-sociales-de-sante-une-question-politique-oubliee</w:t>
        </w:r>
      </w:hyperlink>
    </w:p>
  </w:footnote>
  <w:footnote w:id="44">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On appelle « stress minoritaire » l’excès de stress auquel sont exposées les personnes membres de groupes minoritaires dans la société du fait de cette position minoritaire. Cette notion a d’abord été documentée pour les personnes LGBT (voir bibliographie en fin d’avis).</w:t>
      </w:r>
    </w:p>
  </w:footnote>
  <w:footnote w:id="45">
    <w:p w:rsidR="002B4891" w:rsidRPr="0012111C" w:rsidRDefault="002B4891" w:rsidP="00200BC8">
      <w:pPr>
        <w:pStyle w:val="Standard"/>
        <w:jc w:val="both"/>
        <w:rPr>
          <w:rFonts w:asciiTheme="minorHAnsi" w:hAnsiTheme="minorHAnsi" w:cstheme="minorHAnsi"/>
          <w:sz w:val="20"/>
          <w:szCs w:val="20"/>
        </w:rPr>
      </w:pPr>
      <w:r w:rsidRPr="0012111C">
        <w:rPr>
          <w:rStyle w:val="Appelnotedebasdep"/>
          <w:rFonts w:asciiTheme="minorHAnsi" w:hAnsiTheme="minorHAnsi" w:cstheme="minorHAnsi"/>
          <w:sz w:val="20"/>
          <w:szCs w:val="20"/>
        </w:rPr>
        <w:footnoteRef/>
      </w:r>
      <w:r w:rsidRPr="0012111C">
        <w:rPr>
          <w:rFonts w:asciiTheme="minorHAnsi" w:hAnsiTheme="minorHAnsi" w:cstheme="minorHAnsi"/>
          <w:color w:val="000000"/>
          <w:sz w:val="20"/>
          <w:szCs w:val="20"/>
        </w:rPr>
        <w:t xml:space="preserve">La période de confinement a permis au </w:t>
      </w:r>
      <w:r w:rsidRPr="0012111C">
        <w:rPr>
          <w:rFonts w:asciiTheme="minorHAnsi" w:hAnsiTheme="minorHAnsi" w:cstheme="minorHAnsi"/>
          <w:sz w:val="20"/>
          <w:szCs w:val="20"/>
        </w:rPr>
        <w:t xml:space="preserve">Centre d'Hébergement et d'Assistance aux Personnes Sans-Abri (CHAPSA) d’accueillir en continu et sur la longue durée </w:t>
      </w:r>
      <w:r w:rsidRPr="0012111C">
        <w:rPr>
          <w:rFonts w:asciiTheme="minorHAnsi" w:hAnsiTheme="minorHAnsi" w:cstheme="minorHAnsi"/>
          <w:color w:val="000000"/>
          <w:sz w:val="20"/>
          <w:szCs w:val="20"/>
        </w:rPr>
        <w:t>des personnes dans le besoin. Cela a permis d’assurer une prise en charge globale qui, avec la présence de médecin généraliste, d’assistante sociale et d’une psychologue, a abouti à la sortie de la rue de 70 personnes.</w:t>
      </w:r>
    </w:p>
  </w:footnote>
  <w:footnote w:id="46">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Ce concept est mis en action dans les contrats de ville et spécifiquement par les Ateliers Santé Ville.</w:t>
      </w:r>
    </w:p>
  </w:footnote>
  <w:footnote w:id="47">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AFFELTRANGER B., POTVIN L., FERRON C., VANDEWALLE H., VALEE A., « Universalisme proportionné : vers une « égalité réelle » de la prévention en France ? », </w:t>
      </w:r>
      <w:r w:rsidRPr="0012111C">
        <w:rPr>
          <w:rFonts w:asciiTheme="minorHAnsi" w:hAnsiTheme="minorHAnsi" w:cstheme="minorHAnsi"/>
          <w:i/>
        </w:rPr>
        <w:t>Santé Publique,</w:t>
      </w:r>
      <w:r w:rsidRPr="0012111C">
        <w:rPr>
          <w:rFonts w:asciiTheme="minorHAnsi" w:hAnsiTheme="minorHAnsi" w:cstheme="minorHAnsi"/>
        </w:rPr>
        <w:t xml:space="preserve"> 2018</w:t>
      </w:r>
      <w:r w:rsidRPr="0012111C">
        <w:rPr>
          <w:rFonts w:asciiTheme="minorHAnsi" w:hAnsiTheme="minorHAnsi" w:cstheme="minorHAnsi"/>
          <w:i/>
        </w:rPr>
        <w:t>.</w:t>
      </w:r>
    </w:p>
  </w:footnote>
  <w:footnote w:id="48">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Comme par exemple le travail </w:t>
      </w:r>
      <w:r w:rsidRPr="0012111C">
        <w:rPr>
          <w:rFonts w:asciiTheme="minorHAnsi" w:hAnsiTheme="minorHAnsi" w:cstheme="minorHAnsi"/>
          <w:i/>
        </w:rPr>
        <w:t>Se nourrir lorsqu’on est pauvre</w:t>
      </w:r>
      <w:r w:rsidRPr="0012111C">
        <w:rPr>
          <w:rFonts w:asciiTheme="minorHAnsi" w:hAnsiTheme="minorHAnsi" w:cstheme="minorHAnsi"/>
        </w:rPr>
        <w:t>, réalisé en 2019 avec de nombreux militants du mouvement ATD quart monde.</w:t>
      </w:r>
    </w:p>
  </w:footnote>
  <w:footnote w:id="49">
    <w:p w:rsidR="002B4891" w:rsidRPr="0012111C" w:rsidRDefault="002B4891" w:rsidP="00200BC8">
      <w:pPr>
        <w:pStyle w:val="Standard"/>
        <w:jc w:val="both"/>
        <w:rPr>
          <w:rFonts w:asciiTheme="minorHAnsi" w:hAnsiTheme="minorHAnsi" w:cstheme="minorHAnsi"/>
          <w:sz w:val="20"/>
          <w:szCs w:val="20"/>
        </w:rPr>
      </w:pPr>
      <w:r w:rsidRPr="0012111C">
        <w:rPr>
          <w:rStyle w:val="Appelnotedebasdep"/>
          <w:rFonts w:asciiTheme="minorHAnsi" w:hAnsiTheme="minorHAnsi" w:cstheme="minorHAnsi"/>
          <w:sz w:val="20"/>
          <w:szCs w:val="20"/>
        </w:rPr>
        <w:footnoteRef/>
      </w:r>
      <w:r w:rsidRPr="0012111C">
        <w:rPr>
          <w:rFonts w:asciiTheme="minorHAnsi" w:hAnsiTheme="minorHAnsi" w:cstheme="minorHAnsi"/>
          <w:sz w:val="20"/>
          <w:szCs w:val="20"/>
        </w:rPr>
        <w:t xml:space="preserve"> Selon le rapport de la Commission européenne et de l’OCDE de 2019, en France, </w:t>
      </w:r>
      <w:r w:rsidRPr="0012111C">
        <w:rPr>
          <w:rFonts w:asciiTheme="minorHAnsi" w:eastAsia="Times New Roman" w:hAnsiTheme="minorHAnsi" w:cstheme="minorHAnsi"/>
          <w:color w:val="212121"/>
          <w:sz w:val="20"/>
          <w:szCs w:val="20"/>
        </w:rPr>
        <w:t>les dépenses consacrées à la prévention représentaient moins de 2 % de l'ensemble des dépenses de santé, soit une part inférieure aux 3,1 % de moyenne de l'UE.</w:t>
      </w:r>
    </w:p>
  </w:footnote>
  <w:footnote w:id="50">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Observatoire des inégalités, </w:t>
      </w:r>
      <w:r w:rsidRPr="0012111C">
        <w:rPr>
          <w:rFonts w:asciiTheme="minorHAnsi" w:hAnsiTheme="minorHAnsi" w:cstheme="minorHAnsi"/>
          <w:i/>
        </w:rPr>
        <w:t>Les inégalités sociales de santé, une question politique oubliée</w:t>
      </w:r>
      <w:r w:rsidRPr="0012111C">
        <w:rPr>
          <w:rFonts w:asciiTheme="minorHAnsi" w:hAnsiTheme="minorHAnsi" w:cstheme="minorHAnsi"/>
        </w:rPr>
        <w:t xml:space="preserve">, 3 avril 2007, Accessible en ligne au lien suivant : </w:t>
      </w:r>
      <w:hyperlink r:id="rId16" w:history="1">
        <w:r w:rsidRPr="0012111C">
          <w:rPr>
            <w:rFonts w:asciiTheme="minorHAnsi" w:hAnsiTheme="minorHAnsi" w:cstheme="minorHAnsi"/>
          </w:rPr>
          <w:t>https://www.inegalites.fr/Les-inegalites-sociales-de-sante-une-question-politique-oubliee</w:t>
        </w:r>
      </w:hyperlink>
    </w:p>
  </w:footnote>
  <w:footnote w:id="51">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Observatoire des inégalités, </w:t>
      </w:r>
      <w:r w:rsidRPr="0012111C">
        <w:rPr>
          <w:rFonts w:asciiTheme="minorHAnsi" w:hAnsiTheme="minorHAnsi" w:cstheme="minorHAnsi"/>
          <w:i/>
          <w:iCs/>
        </w:rPr>
        <w:t>Rapport sur les inégalités en France 2021</w:t>
      </w:r>
      <w:r w:rsidRPr="0012111C">
        <w:rPr>
          <w:rFonts w:asciiTheme="minorHAnsi" w:hAnsiTheme="minorHAnsi" w:cstheme="minorHAnsi"/>
        </w:rPr>
        <w:t>, p. 130 : « </w:t>
      </w:r>
      <w:r w:rsidRPr="0012111C">
        <w:rPr>
          <w:rFonts w:asciiTheme="minorHAnsi" w:hAnsiTheme="minorHAnsi" w:cstheme="minorHAnsi"/>
          <w:i/>
        </w:rPr>
        <w:t>9 % des dentistes, 11 % des gynécologues et 15 % des psychiatres ont refusé de recevoir dans leur cabinet des patientes simplement du fait qu’elles étaient couvertes par une couverture santé complémentaire destinée aux plus modestes en raison de leur faibles ressources (CMUc devenue Complémentaire santé solidaire en 2019)</w:t>
      </w:r>
      <w:r w:rsidRPr="0012111C">
        <w:rPr>
          <w:rFonts w:asciiTheme="minorHAnsi" w:hAnsiTheme="minorHAnsi" w:cstheme="minorHAnsi"/>
        </w:rPr>
        <w:t xml:space="preserve"> », selon un </w:t>
      </w:r>
      <w:r w:rsidRPr="0012111C">
        <w:rPr>
          <w:rFonts w:asciiTheme="minorHAnsi" w:hAnsiTheme="minorHAnsi" w:cstheme="minorHAnsi"/>
          <w:i/>
          <w:iCs/>
        </w:rPr>
        <w:t>testing</w:t>
      </w:r>
      <w:r w:rsidRPr="0012111C">
        <w:rPr>
          <w:rFonts w:asciiTheme="minorHAnsi" w:hAnsiTheme="minorHAnsi" w:cstheme="minorHAnsi"/>
        </w:rPr>
        <w:t xml:space="preserve"> mené par le Défenseur des Droits auprès de 1 500 cabinets médicaux en 2019.</w:t>
      </w:r>
    </w:p>
  </w:footnote>
  <w:footnote w:id="52">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La Charte rappelle qu’un certain nombre de conditions sont indispensables à la santé. Elle liste la nécessité de se loger, d’accéder à l'éducation, de se nourrir convenablement, de disposer d'un certain revenu, de bénéficier d'un écosystème stable, de compter sur un apport durable de ressources, et d’avoir droit à la justice sociale et à un traitement équitable.</w:t>
      </w:r>
    </w:p>
  </w:footnote>
  <w:footnote w:id="53">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La Charte d’Ottawa précise dans sa version anglaise la nécessité de « </w:t>
      </w:r>
      <w:r w:rsidRPr="0012111C">
        <w:rPr>
          <w:rFonts w:asciiTheme="minorHAnsi" w:hAnsiTheme="minorHAnsi" w:cstheme="minorHAnsi"/>
          <w:i/>
        </w:rPr>
        <w:t>strengthen community action</w:t>
      </w:r>
      <w:r w:rsidRPr="0012111C">
        <w:rPr>
          <w:rFonts w:asciiTheme="minorHAnsi" w:hAnsiTheme="minorHAnsi" w:cstheme="minorHAnsi"/>
        </w:rPr>
        <w:t> ». Si la notion de communauté est en France parfois clivante, le « </w:t>
      </w:r>
      <w:r w:rsidRPr="0012111C">
        <w:rPr>
          <w:rFonts w:asciiTheme="minorHAnsi" w:hAnsiTheme="minorHAnsi" w:cstheme="minorHAnsi"/>
          <w:i/>
        </w:rPr>
        <w:t>renforcement de l’action communautaire</w:t>
      </w:r>
      <w:r w:rsidRPr="0012111C">
        <w:rPr>
          <w:rFonts w:asciiTheme="minorHAnsi" w:hAnsiTheme="minorHAnsi" w:cstheme="minorHAnsi"/>
        </w:rPr>
        <w:t> » (comme le formule la traduction de la Charte) semble particulièrement pertinent puisque l’action communautaire permet de prendre en compte la diversité des situations sociales et territoriales en faisant vivre la démocratie sanitaire.</w:t>
      </w:r>
    </w:p>
  </w:footnote>
  <w:footnote w:id="54">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Sénat, « Les orientations et la gouvernance de la politique de santé environnementale, Rapport d'information n°479 (2020-2021) de M. Bernard JOMIER et Mme Florence LASSARADE, fait au nom de la commission des affaires sociales », déposé le 24 mars 2021. Accessible en ligne au lien suivant : </w:t>
      </w:r>
      <w:hyperlink r:id="rId17" w:history="1">
        <w:r w:rsidRPr="0012111C">
          <w:rPr>
            <w:rFonts w:asciiTheme="minorHAnsi" w:hAnsiTheme="minorHAnsi" w:cstheme="minorHAnsi"/>
          </w:rPr>
          <w:t>http://www.senat.fr/rap/r20-479/r20-479.html</w:t>
        </w:r>
      </w:hyperlink>
    </w:p>
  </w:footnote>
  <w:footnote w:id="55">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Entretien avec Laurent EL GHOZI, maire adjoint à la santé et à la prévention de la ville de Nanterre de 1989 à 2020 et fondateur en 2005 de l’association Élus Santé Publique et Territoires dont « </w:t>
      </w:r>
      <w:r w:rsidRPr="0012111C">
        <w:rPr>
          <w:rFonts w:asciiTheme="minorHAnsi" w:hAnsiTheme="minorHAnsi" w:cstheme="minorHAnsi"/>
          <w:i/>
        </w:rPr>
        <w:t>un des objectifs est la réduction des inégalités sociales de santé</w:t>
      </w:r>
      <w:r w:rsidRPr="0012111C">
        <w:rPr>
          <w:rFonts w:asciiTheme="minorHAnsi" w:hAnsiTheme="minorHAnsi" w:cstheme="minorHAnsi"/>
        </w:rPr>
        <w:t> » (</w:t>
      </w:r>
      <w:hyperlink r:id="rId18" w:history="1">
        <w:r w:rsidRPr="0012111C">
          <w:rPr>
            <w:rStyle w:val="Lienhypertexte"/>
            <w:rFonts w:asciiTheme="minorHAnsi" w:hAnsiTheme="minorHAnsi" w:cstheme="minorHAnsi"/>
          </w:rPr>
          <w:t>https://espt.asso.fr/qui-sommes-nous/</w:t>
        </w:r>
      </w:hyperlink>
      <w:r w:rsidRPr="0012111C">
        <w:rPr>
          <w:rFonts w:asciiTheme="minorHAnsi" w:hAnsiTheme="minorHAnsi" w:cstheme="minorHAnsi"/>
        </w:rPr>
        <w:t xml:space="preserve">), 2022. </w:t>
      </w:r>
    </w:p>
  </w:footnote>
  <w:footnote w:id="56">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Entretien avec Olivier MAGUET, maire de Châtel-Censoir, bénévole et ancien administrateur à Médecins du monde, 2021.</w:t>
      </w:r>
    </w:p>
  </w:footnote>
  <w:footnote w:id="57">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Sénat, </w:t>
      </w:r>
      <w:r w:rsidRPr="0012111C">
        <w:rPr>
          <w:rFonts w:asciiTheme="minorHAnsi" w:hAnsiTheme="minorHAnsi" w:cstheme="minorHAnsi"/>
          <w:i/>
        </w:rPr>
        <w:t>Compte rendu de la table ronde</w:t>
      </w:r>
      <w:r w:rsidRPr="0012111C">
        <w:rPr>
          <w:rFonts w:asciiTheme="minorHAnsi" w:hAnsiTheme="minorHAnsi" w:cstheme="minorHAnsi"/>
        </w:rPr>
        <w:t>, 28 mai 2020. Accessible en ligne au lien suivant : http://www.senat.fr/compte-rendu-commissions/20200525/dct-bulletin_2020-05-28.html</w:t>
      </w:r>
    </w:p>
  </w:footnote>
  <w:footnote w:id="58">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LAURENT Mathieu, « Covid : Agences régionales de santé, des accusations justifiées ? », </w:t>
      </w:r>
      <w:r w:rsidRPr="0012111C">
        <w:rPr>
          <w:rFonts w:asciiTheme="minorHAnsi" w:hAnsiTheme="minorHAnsi" w:cstheme="minorHAnsi"/>
          <w:i/>
        </w:rPr>
        <w:t>La Croix</w:t>
      </w:r>
      <w:r w:rsidRPr="0012111C">
        <w:rPr>
          <w:rFonts w:asciiTheme="minorHAnsi" w:hAnsiTheme="minorHAnsi" w:cstheme="minorHAnsi"/>
        </w:rPr>
        <w:t xml:space="preserve">, 18 janvier 2021. Accessible en ligne au lien suivant : </w:t>
      </w:r>
      <w:hyperlink r:id="rId19" w:history="1">
        <w:r w:rsidRPr="0012111C">
          <w:rPr>
            <w:rStyle w:val="Lienhypertexte"/>
            <w:rFonts w:asciiTheme="minorHAnsi" w:hAnsiTheme="minorHAnsi" w:cstheme="minorHAnsi"/>
          </w:rPr>
          <w:t>https://www.la-croix.com/Sciences-et-ethique/Covid-Agences-regionales-sante-accusations-justifiees-2021-01-18-1201135612</w:t>
        </w:r>
      </w:hyperlink>
      <w:r w:rsidRPr="0012111C">
        <w:rPr>
          <w:rFonts w:asciiTheme="minorHAnsi" w:hAnsiTheme="minorHAnsi" w:cstheme="minorHAnsi"/>
        </w:rPr>
        <w:t xml:space="preserve"> </w:t>
      </w:r>
    </w:p>
  </w:footnote>
  <w:footnote w:id="59">
    <w:p w:rsidR="002B4891" w:rsidRPr="0012111C" w:rsidRDefault="002B4891" w:rsidP="00200BC8">
      <w:pPr>
        <w:pStyle w:val="Notedebasdepage"/>
        <w:jc w:val="both"/>
        <w:rPr>
          <w:rFonts w:asciiTheme="minorHAnsi" w:hAnsiTheme="minorHAnsi" w:cstheme="minorHAnsi"/>
          <w: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Inspection générale des affaires sociales, </w:t>
      </w:r>
      <w:r w:rsidRPr="0012111C">
        <w:rPr>
          <w:rFonts w:asciiTheme="minorHAnsi" w:hAnsiTheme="minorHAnsi" w:cstheme="minorHAnsi"/>
          <w:i/>
        </w:rPr>
        <w:t>Le pilotage de la transformation de l’offre de soins par les ARS</w:t>
      </w:r>
      <w:r w:rsidRPr="0012111C">
        <w:rPr>
          <w:rFonts w:asciiTheme="minorHAnsi" w:hAnsiTheme="minorHAnsi" w:cstheme="minorHAnsi"/>
        </w:rPr>
        <w:t>, novembre 2018. Accessible en ligne au lien suivant : https://www.viepublique.fr/sites/default/files/rapport/pdf/273328.pdf</w:t>
      </w:r>
    </w:p>
  </w:footnote>
  <w:footnote w:id="60">
    <w:p w:rsidR="002B4891" w:rsidRPr="0012111C" w:rsidRDefault="002B4891" w:rsidP="00910E94">
      <w:pPr>
        <w:pStyle w:val="Notedebasdepage"/>
        <w:rPr>
          <w:rFonts w:asciiTheme="minorHAnsi" w:hAnsiTheme="minorHAnsi" w:cstheme="minorHAnsi"/>
        </w:rPr>
      </w:pPr>
      <w:r w:rsidRPr="0012111C">
        <w:rPr>
          <w:rStyle w:val="Appelnotedebasdep"/>
          <w:rFonts w:asciiTheme="minorHAnsi" w:hAnsiTheme="minorHAnsi" w:cstheme="minorHAnsi"/>
          <w:b/>
          <w:bCs/>
        </w:rPr>
        <w:footnoteRef/>
      </w:r>
      <w:r w:rsidRPr="0012111C">
        <w:rPr>
          <w:rStyle w:val="Appelnotedebasdep"/>
          <w:rFonts w:asciiTheme="minorHAnsi" w:hAnsiTheme="minorHAnsi" w:cstheme="minorHAnsi"/>
          <w:b/>
          <w:bCs/>
        </w:rPr>
        <w:t xml:space="preserve"> </w:t>
      </w:r>
      <w:r w:rsidRPr="0012111C">
        <w:rPr>
          <w:rFonts w:asciiTheme="minorHAnsi" w:hAnsiTheme="minorHAnsi" w:cstheme="minorHAnsi"/>
        </w:rPr>
        <w:t>« Les ARS ont perdu plus de 1 500 ETP en 10 ans, soit l’équivalent de l’ARS d’Ile-de-France ou de trois ARS de taille moyenne » in LAURENT Mathieu, « Covid : Agences régionales de santé, des accusations justifiées ? », La Croix, 18 janvier 2021. Accessible en ligne au lien suivant : https://www.la-croix.com/Sciences-et-ethique/Covid-Agences-regionales-sante-accusations-justifiees-2021-01-18-1201135612</w:t>
      </w:r>
    </w:p>
  </w:footnote>
  <w:footnote w:id="61">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Les </w:t>
      </w:r>
      <w:r w:rsidRPr="0012111C">
        <w:rPr>
          <w:rFonts w:asciiTheme="minorHAnsi" w:eastAsia="Times New Roman" w:hAnsiTheme="minorHAnsi" w:cstheme="minorHAnsi"/>
          <w:kern w:val="0"/>
          <w:shd w:val="clear" w:color="auto" w:fill="FFFFFF"/>
        </w:rPr>
        <w:t>Communautés professionnelles territoriales de santé</w:t>
      </w:r>
      <w:r w:rsidRPr="0012111C">
        <w:rPr>
          <w:rFonts w:asciiTheme="minorHAnsi" w:hAnsiTheme="minorHAnsi" w:cstheme="minorHAnsi"/>
        </w:rPr>
        <w:t xml:space="preserve"> (CPTS), instituées par la loi n°2016-41 du 26 janvier 2016, ont pour rôle de coordonner les professionnels d’un même territoire qui souhaitent s’organiser autour d’un projet de santé pour répondre à des problématiques communes. La création de CPTS repose sur l’initiative des professionnels de santé. Elle est encouragée par la stratégie nationale de santé « Ma santé 2022 ». Voir notamment : Sénat, </w:t>
      </w:r>
      <w:r w:rsidRPr="0012111C">
        <w:rPr>
          <w:rFonts w:asciiTheme="minorHAnsi" w:hAnsiTheme="minorHAnsi" w:cstheme="minorHAnsi"/>
          <w:i/>
        </w:rPr>
        <w:t>Comptes rendus de la délégation aux collectivités territoriales</w:t>
      </w:r>
      <w:r w:rsidRPr="0012111C">
        <w:rPr>
          <w:rFonts w:asciiTheme="minorHAnsi" w:hAnsiTheme="minorHAnsi" w:cstheme="minorHAnsi"/>
        </w:rPr>
        <w:t>, 28 mai 2020. Accessible en ligne au lien suivant : http://www.senat.fr/compte-rendu-commissions/20200525/dct-bulletin_2020-05-28.html</w:t>
      </w:r>
    </w:p>
  </w:footnote>
  <w:footnote w:id="62">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 </w:t>
      </w:r>
      <w:r w:rsidRPr="0012111C">
        <w:rPr>
          <w:rFonts w:asciiTheme="minorHAnsi" w:hAnsiTheme="minorHAnsi" w:cstheme="minorHAnsi"/>
          <w:i/>
        </w:rPr>
        <w:t>L’« aller vers » est à entendre comme une démarche qui se situe au-delà de toute intervention sociale, qu'elle soit d'accueil, de diagnostic, de prescription, d'accompagnement. Cette démarche rompt avec l'idée que l'intervention sociale ferait systématiquement suite à une demande exprimée</w:t>
      </w:r>
      <w:r w:rsidRPr="0012111C">
        <w:rPr>
          <w:rFonts w:asciiTheme="minorHAnsi" w:hAnsiTheme="minorHAnsi" w:cstheme="minorHAnsi"/>
        </w:rPr>
        <w:t xml:space="preserve"> » : voir la note de cadrage de la formation « aller-vers » pour la Stratégie de prévention et de lutte contre la pauvreté, accessible en ligne au lien suivant : </w:t>
      </w:r>
      <w:hyperlink r:id="rId20" w:history="1">
        <w:r w:rsidRPr="0012111C">
          <w:rPr>
            <w:rStyle w:val="Lienhypertexte"/>
            <w:rFonts w:asciiTheme="minorHAnsi" w:hAnsiTheme="minorHAnsi" w:cstheme="minorHAnsi"/>
          </w:rPr>
          <w:t>note_de_cadrage_aller_vers.pdf (solidarites-sante.gouv.fr)</w:t>
        </w:r>
      </w:hyperlink>
      <w:r w:rsidRPr="0012111C">
        <w:rPr>
          <w:rStyle w:val="Lienhypertexte"/>
          <w:rFonts w:asciiTheme="minorHAnsi" w:hAnsiTheme="minorHAnsi" w:cstheme="minorHAnsi"/>
        </w:rPr>
        <w:t>.</w:t>
      </w:r>
      <w:r w:rsidRPr="0012111C">
        <w:rPr>
          <w:rFonts w:asciiTheme="minorHAnsi" w:hAnsiTheme="minorHAnsi" w:cstheme="minorHAnsi"/>
        </w:rPr>
        <w:t xml:space="preserve"> </w:t>
      </w:r>
    </w:p>
  </w:footnote>
  <w:footnote w:id="63">
    <w:p w:rsidR="002B4891" w:rsidRPr="0012111C" w:rsidRDefault="002B4891" w:rsidP="00200BC8">
      <w:pPr>
        <w:pStyle w:val="Notedebasdepage"/>
        <w:jc w:val="both"/>
        <w:rPr>
          <w:rFonts w:asciiTheme="minorHAnsi" w:hAnsiTheme="minorHAnsi" w:cstheme="minorHAnsi"/>
          <w:strike/>
        </w:rPr>
      </w:pPr>
      <w:r w:rsidRPr="0012111C">
        <w:rPr>
          <w:rStyle w:val="Appelnotedebasdep"/>
          <w:rFonts w:asciiTheme="minorHAnsi" w:hAnsiTheme="minorHAnsi" w:cstheme="minorHAnsi"/>
        </w:rPr>
        <w:footnoteRef/>
      </w:r>
      <w:r w:rsidRPr="0012111C">
        <w:rPr>
          <w:rFonts w:asciiTheme="minorHAnsi" w:hAnsiTheme="minorHAnsi" w:cstheme="minorHAnsi"/>
        </w:rPr>
        <w:t xml:space="preserve"> La notion de « sentinelle » du système de santé et de la société a été lancée par le chercheur INSERM Henri PEZERAT (1929-2009), à propos des ouvriers exposés à l’amiante (dont il avait prouvé les dangers) et à la toxicité au travail de produits industriels et chimiques, puis pour les travailleurs du monde agricole.</w:t>
      </w:r>
    </w:p>
  </w:footnote>
  <w:footnote w:id="64">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Rapporteur national indépendant concernant la politique publique en faveur de l’effectivité des droits des personnes en situation de handicap, la CNCDH prépare un rapport pour connaître, définir, sensibiliser et combattre les stéréotypes et les préjugés à l’égard des personnes handicapées</w:t>
      </w:r>
      <w:r w:rsidRPr="0012111C">
        <w:rPr>
          <w:rFonts w:asciiTheme="minorHAnsi" w:hAnsiTheme="minorHAnsi" w:cstheme="minorHAnsi"/>
          <w:i/>
        </w:rPr>
        <w:t xml:space="preserve"> </w:t>
      </w:r>
      <w:r w:rsidRPr="0012111C">
        <w:rPr>
          <w:rFonts w:asciiTheme="minorHAnsi" w:hAnsiTheme="minorHAnsi" w:cstheme="minorHAnsi"/>
        </w:rPr>
        <w:t>qui paraîtra début 2023.</w:t>
      </w:r>
    </w:p>
  </w:footnote>
  <w:footnote w:id="65">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CNCDH, </w:t>
      </w:r>
      <w:r w:rsidRPr="0012111C">
        <w:rPr>
          <w:rFonts w:asciiTheme="minorHAnsi" w:hAnsiTheme="minorHAnsi" w:cstheme="minorHAnsi"/>
          <w:i/>
        </w:rPr>
        <w:t>Agir contre les maltraitances dans le système de santé : une nécessité pour respecter les droits fondamentaux</w:t>
      </w:r>
      <w:r w:rsidRPr="0012111C">
        <w:rPr>
          <w:rFonts w:asciiTheme="minorHAnsi" w:hAnsiTheme="minorHAnsi" w:cstheme="minorHAnsi"/>
        </w:rPr>
        <w:t>, adopté par l’Assemblée plénière du 22 mai 2018.</w:t>
      </w:r>
    </w:p>
  </w:footnote>
  <w:footnote w:id="66">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Voir notamment Conférence Nationale de Santé, rapport « </w:t>
      </w:r>
      <w:r w:rsidRPr="0012111C">
        <w:rPr>
          <w:rFonts w:asciiTheme="minorHAnsi" w:hAnsiTheme="minorHAnsi" w:cstheme="minorHAnsi"/>
          <w:iCs/>
        </w:rPr>
        <w:t>Les droits des usagers en santé à l’épreuve de la crise sanitaire de la Covid 19</w:t>
      </w:r>
      <w:r w:rsidRPr="0012111C">
        <w:rPr>
          <w:rFonts w:asciiTheme="minorHAnsi" w:hAnsiTheme="minorHAnsi" w:cstheme="minorHAnsi"/>
        </w:rPr>
        <w:t> », adopté le 25 juin 2021 qui note « </w:t>
      </w:r>
      <w:r w:rsidRPr="0012111C">
        <w:rPr>
          <w:rFonts w:asciiTheme="minorHAnsi" w:eastAsia="Times New Roman" w:hAnsiTheme="minorHAnsi" w:cstheme="minorHAnsi"/>
          <w:i/>
        </w:rPr>
        <w:t>Dès avril 2020, la CNS a fait le constat de l’absence de mobilisation de la démocratie en santé, de ses représentants ou de ses instances, par les pouvoirs publics et les établissements de santé́, médico-sociaux ou sociaux</w:t>
      </w:r>
      <w:r w:rsidRPr="0012111C">
        <w:rPr>
          <w:rFonts w:asciiTheme="minorHAnsi" w:eastAsia="Times New Roman" w:hAnsiTheme="minorHAnsi" w:cstheme="minorHAnsi"/>
        </w:rPr>
        <w:t> ».</w:t>
      </w:r>
    </w:p>
  </w:footnote>
  <w:footnote w:id="67">
    <w:p w:rsidR="002B4891" w:rsidRPr="0012111C" w:rsidRDefault="002B4891" w:rsidP="00200BC8">
      <w:pPr>
        <w:pStyle w:val="Standard"/>
        <w:jc w:val="both"/>
        <w:rPr>
          <w:rFonts w:asciiTheme="minorHAnsi" w:hAnsiTheme="minorHAnsi" w:cstheme="minorHAnsi"/>
          <w:sz w:val="20"/>
          <w:szCs w:val="20"/>
        </w:rPr>
      </w:pPr>
      <w:r w:rsidRPr="0012111C">
        <w:rPr>
          <w:rStyle w:val="Appelnotedebasdep"/>
          <w:rFonts w:asciiTheme="minorHAnsi" w:hAnsiTheme="minorHAnsi" w:cstheme="minorHAnsi"/>
          <w:sz w:val="20"/>
          <w:szCs w:val="20"/>
        </w:rPr>
        <w:footnoteRef/>
      </w:r>
      <w:r w:rsidRPr="0012111C">
        <w:rPr>
          <w:rStyle w:val="Appelnotedebasdep"/>
          <w:rFonts w:asciiTheme="minorHAnsi" w:hAnsiTheme="minorHAnsi" w:cstheme="minorHAnsi"/>
          <w:sz w:val="20"/>
          <w:szCs w:val="20"/>
        </w:rPr>
        <w:t xml:space="preserve"> </w:t>
      </w:r>
      <w:r w:rsidRPr="0012111C">
        <w:rPr>
          <w:rFonts w:asciiTheme="minorHAnsi" w:hAnsiTheme="minorHAnsi" w:cstheme="minorHAnsi"/>
          <w:sz w:val="20"/>
          <w:szCs w:val="20"/>
        </w:rPr>
        <w:t>Le rapport 2021 de la commission d’évaluation de la sous-déclaration des AT-MP (accidents du travail - maladies professionnelles), a évalué que la branche maladie du régime général débourse chaque année entre 1,2 et 2,1 milliards d'euros à la place de la branche AT-MP. En 2017, le montant de la sous-déclaration avait été estimé entre 0,8 et 1,5 milliard d'euros.</w:t>
      </w:r>
    </w:p>
  </w:footnote>
  <w:footnote w:id="68">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DARES, « Insécurité de l’emploi et exercice des droits dans le travail », décembre 2015.</w:t>
      </w:r>
    </w:p>
  </w:footnote>
  <w:footnote w:id="69">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INRS. </w:t>
      </w:r>
      <w:r w:rsidRPr="0012111C">
        <w:rPr>
          <w:rFonts w:asciiTheme="minorHAnsi" w:hAnsiTheme="minorHAnsi" w:cstheme="minorHAnsi"/>
          <w:i/>
        </w:rPr>
        <w:t>Enquête Sumer 2016-2017. Bilan de la Collecte</w:t>
      </w:r>
      <w:r w:rsidRPr="0012111C">
        <w:rPr>
          <w:rFonts w:asciiTheme="minorHAnsi" w:hAnsiTheme="minorHAnsi" w:cstheme="minorHAnsi"/>
        </w:rPr>
        <w:t>. 2018.</w:t>
      </w:r>
    </w:p>
  </w:footnote>
  <w:footnote w:id="70">
    <w:p w:rsidR="002B4891" w:rsidRPr="0012111C" w:rsidRDefault="002B4891" w:rsidP="00200BC8">
      <w:pPr>
        <w:pStyle w:val="Standard"/>
        <w:jc w:val="both"/>
        <w:rPr>
          <w:rFonts w:asciiTheme="minorHAnsi" w:eastAsia="Times New Roman" w:hAnsiTheme="minorHAnsi" w:cstheme="minorHAnsi"/>
          <w:color w:val="000000"/>
          <w:sz w:val="20"/>
          <w:szCs w:val="20"/>
        </w:rPr>
      </w:pPr>
      <w:r w:rsidRPr="0012111C">
        <w:rPr>
          <w:rStyle w:val="Appelnotedebasdep"/>
          <w:rFonts w:asciiTheme="minorHAnsi" w:hAnsiTheme="minorHAnsi" w:cstheme="minorHAnsi"/>
          <w:sz w:val="20"/>
          <w:szCs w:val="20"/>
        </w:rPr>
        <w:footnoteRef/>
      </w:r>
      <w:r w:rsidRPr="0012111C">
        <w:rPr>
          <w:rFonts w:asciiTheme="minorHAnsi" w:eastAsia="Times New Roman" w:hAnsiTheme="minorHAnsi" w:cstheme="minorHAnsi"/>
          <w:color w:val="000000"/>
          <w:sz w:val="20"/>
          <w:szCs w:val="20"/>
        </w:rPr>
        <w:t xml:space="preserve"> Loi n° 2021-1018 du 2 août 2021 </w:t>
      </w:r>
      <w:r w:rsidRPr="0012111C">
        <w:rPr>
          <w:rFonts w:asciiTheme="minorHAnsi" w:eastAsia="Times New Roman" w:hAnsiTheme="minorHAnsi" w:cstheme="minorHAnsi"/>
          <w:i/>
          <w:color w:val="000000"/>
          <w:sz w:val="20"/>
          <w:szCs w:val="20"/>
        </w:rPr>
        <w:t>pour renforcer la prévention en santé au travail</w:t>
      </w:r>
      <w:r w:rsidRPr="0012111C">
        <w:rPr>
          <w:rFonts w:asciiTheme="minorHAnsi" w:eastAsia="Times New Roman" w:hAnsiTheme="minorHAnsi" w:cstheme="minorHAnsi"/>
          <w:color w:val="000000"/>
          <w:sz w:val="20"/>
          <w:szCs w:val="20"/>
        </w:rPr>
        <w:t xml:space="preserve"> (1), JORF n°0178 du 3 août 2021, Texte n° 2. Accessible en ligne au lien suivant : </w:t>
      </w:r>
      <w:hyperlink r:id="rId21" w:history="1">
        <w:r w:rsidRPr="0012111C">
          <w:rPr>
            <w:rFonts w:asciiTheme="minorHAnsi" w:eastAsia="Times New Roman" w:hAnsiTheme="minorHAnsi" w:cstheme="minorHAnsi"/>
            <w:color w:val="0563C1"/>
            <w:sz w:val="20"/>
            <w:szCs w:val="20"/>
            <w:u w:val="single"/>
          </w:rPr>
          <w:t>https://www.legifrance.gouv.fr/jorf/id/JORFTEXT000043884445</w:t>
        </w:r>
      </w:hyperlink>
    </w:p>
  </w:footnote>
  <w:footnote w:id="71">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Ministère des Solidarités et de la Santé, </w:t>
      </w:r>
      <w:r w:rsidRPr="0012111C">
        <w:rPr>
          <w:rFonts w:asciiTheme="minorHAnsi" w:hAnsiTheme="minorHAnsi" w:cstheme="minorHAnsi"/>
          <w:i/>
        </w:rPr>
        <w:t>Stratégie nationale de santé</w:t>
      </w:r>
      <w:r w:rsidRPr="0012111C">
        <w:rPr>
          <w:rFonts w:asciiTheme="minorHAnsi" w:hAnsiTheme="minorHAnsi" w:cstheme="minorHAnsi"/>
        </w:rPr>
        <w:t xml:space="preserve"> </w:t>
      </w:r>
      <w:r w:rsidRPr="0012111C">
        <w:rPr>
          <w:rFonts w:asciiTheme="minorHAnsi" w:hAnsiTheme="minorHAnsi" w:cstheme="minorHAnsi"/>
          <w:i/>
        </w:rPr>
        <w:t>2018-2022</w:t>
      </w:r>
      <w:r w:rsidRPr="0012111C">
        <w:rPr>
          <w:rFonts w:asciiTheme="minorHAnsi" w:hAnsiTheme="minorHAnsi" w:cstheme="minorHAnsi"/>
        </w:rPr>
        <w:t xml:space="preserve">. Accessible en ligne au lien suivant : </w:t>
      </w:r>
      <w:hyperlink r:id="rId22" w:history="1">
        <w:r w:rsidRPr="0012111C">
          <w:rPr>
            <w:rStyle w:val="Lienhypertexte"/>
            <w:rFonts w:asciiTheme="minorHAnsi" w:hAnsiTheme="minorHAnsi" w:cstheme="minorHAnsi"/>
          </w:rPr>
          <w:t>https://solidarites-sante.gouv.fr/IMG/pdf/dossier_sns_2017_vdefpost-consult.pdf</w:t>
        </w:r>
      </w:hyperlink>
    </w:p>
  </w:footnote>
  <w:footnote w:id="72">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w:t>
      </w:r>
      <w:r w:rsidRPr="0012111C">
        <w:rPr>
          <w:rStyle w:val="auteurs"/>
          <w:rFonts w:asciiTheme="minorHAnsi" w:hAnsiTheme="minorHAnsi" w:cstheme="minorHAnsi"/>
        </w:rPr>
        <w:t xml:space="preserve">ANDRZEJEWSKI Cécile, « Invisible pénibilité du travail féminin », </w:t>
      </w:r>
      <w:r w:rsidRPr="0012111C">
        <w:rPr>
          <w:rStyle w:val="auteurs"/>
          <w:rFonts w:asciiTheme="minorHAnsi" w:hAnsiTheme="minorHAnsi" w:cstheme="minorHAnsi"/>
          <w:i/>
        </w:rPr>
        <w:t>Le Monde diplomatique</w:t>
      </w:r>
      <w:r w:rsidRPr="0012111C">
        <w:rPr>
          <w:rStyle w:val="auteurs"/>
          <w:rFonts w:asciiTheme="minorHAnsi" w:hAnsiTheme="minorHAnsi" w:cstheme="minorHAnsi"/>
        </w:rPr>
        <w:t xml:space="preserve">, décembre 2017. Accessible en ligne au lien suivant : </w:t>
      </w:r>
      <w:hyperlink r:id="rId23" w:history="1">
        <w:r w:rsidRPr="0012111C">
          <w:rPr>
            <w:rStyle w:val="Lienhypertexte"/>
            <w:rFonts w:asciiTheme="minorHAnsi" w:hAnsiTheme="minorHAnsi" w:cstheme="minorHAnsi"/>
          </w:rPr>
          <w:t>https://www.monde-diplomatique.fr/2017/12/ANDRZEJEWSKI/58205</w:t>
        </w:r>
      </w:hyperlink>
      <w:r w:rsidRPr="0012111C">
        <w:rPr>
          <w:rFonts w:asciiTheme="minorHAnsi" w:hAnsiTheme="minorHAnsi" w:cstheme="minorHAnsi"/>
        </w:rPr>
        <w:t xml:space="preserve"> </w:t>
      </w:r>
    </w:p>
  </w:footnote>
  <w:footnote w:id="73">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Santé Publique France, « Le logement, déterminant majeur de la santé des populations », </w:t>
      </w:r>
      <w:r w:rsidRPr="0012111C">
        <w:rPr>
          <w:rFonts w:asciiTheme="minorHAnsi" w:hAnsiTheme="minorHAnsi" w:cstheme="minorHAnsi"/>
          <w:i/>
          <w:iCs/>
        </w:rPr>
        <w:t>La santé en action,</w:t>
      </w:r>
      <w:r w:rsidRPr="0012111C">
        <w:rPr>
          <w:rFonts w:asciiTheme="minorHAnsi" w:hAnsiTheme="minorHAnsi" w:cstheme="minorHAnsi"/>
        </w:rPr>
        <w:t xml:space="preserve"> septembre 2021. Accessible au lien suivant : </w:t>
      </w:r>
      <w:hyperlink r:id="rId24" w:history="1">
        <w:r w:rsidRPr="0012111C">
          <w:rPr>
            <w:rStyle w:val="Lienhypertexte"/>
            <w:rFonts w:asciiTheme="minorHAnsi" w:hAnsiTheme="minorHAnsi" w:cstheme="minorHAnsi"/>
          </w:rPr>
          <w:t>https://www.santepubliquefrance.fr/docs/la-sante-en-action-septembre-2021-n-457-le-logement-determinant-majeur-de-la-sante-des-populations</w:t>
        </w:r>
      </w:hyperlink>
      <w:r w:rsidRPr="0012111C">
        <w:rPr>
          <w:rFonts w:asciiTheme="minorHAnsi" w:hAnsiTheme="minorHAnsi" w:cstheme="minorHAnsi"/>
        </w:rPr>
        <w:t xml:space="preserve"> </w:t>
      </w:r>
    </w:p>
  </w:footnote>
  <w:footnote w:id="74">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Ministère des Solidarités et de la Santé, </w:t>
      </w:r>
      <w:r w:rsidRPr="0012111C">
        <w:rPr>
          <w:rFonts w:asciiTheme="minorHAnsi" w:hAnsiTheme="minorHAnsi" w:cstheme="minorHAnsi"/>
          <w:i/>
        </w:rPr>
        <w:t>Stratégie nationale de santé</w:t>
      </w:r>
      <w:r w:rsidRPr="0012111C">
        <w:rPr>
          <w:rFonts w:asciiTheme="minorHAnsi" w:hAnsiTheme="minorHAnsi" w:cstheme="minorHAnsi"/>
        </w:rPr>
        <w:t xml:space="preserve"> </w:t>
      </w:r>
      <w:r w:rsidRPr="0012111C">
        <w:rPr>
          <w:rFonts w:asciiTheme="minorHAnsi" w:hAnsiTheme="minorHAnsi" w:cstheme="minorHAnsi"/>
          <w:i/>
        </w:rPr>
        <w:t>2018-2022</w:t>
      </w:r>
      <w:r w:rsidRPr="0012111C">
        <w:rPr>
          <w:rFonts w:asciiTheme="minorHAnsi" w:hAnsiTheme="minorHAnsi" w:cstheme="minorHAnsi"/>
        </w:rPr>
        <w:t xml:space="preserve">. Accessible en ligne au lien suivant : </w:t>
      </w:r>
      <w:hyperlink r:id="rId25" w:history="1">
        <w:r w:rsidRPr="0012111C">
          <w:rPr>
            <w:rStyle w:val="Lienhypertexte"/>
            <w:rFonts w:asciiTheme="minorHAnsi" w:hAnsiTheme="minorHAnsi" w:cstheme="minorHAnsi"/>
          </w:rPr>
          <w:t>https://solidarites-sante.gouv.fr/IMG/pdf/dossier_sns_2017_vdefpost-consult.pdf</w:t>
        </w:r>
      </w:hyperlink>
    </w:p>
  </w:footnote>
  <w:footnote w:id="75">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Au total la stratégie nationale de santé 2018-2022 comporte plus de trois cents mesures.</w:t>
      </w:r>
    </w:p>
  </w:footnote>
  <w:footnote w:id="76">
    <w:p w:rsidR="002B4891" w:rsidRPr="0012111C" w:rsidRDefault="002B4891" w:rsidP="00200BC8">
      <w:pPr>
        <w:suppressAutoHyphens w:val="0"/>
        <w:spacing w:after="0" w:line="240" w:lineRule="auto"/>
        <w:jc w:val="both"/>
        <w:rPr>
          <w:rFonts w:asciiTheme="minorHAnsi" w:eastAsia="Times New Roman" w:hAnsiTheme="minorHAnsi" w:cstheme="minorHAnsi"/>
          <w:kern w:val="0"/>
          <w:sz w:val="20"/>
          <w:szCs w:val="20"/>
          <w:lang w:eastAsia="fr-FR"/>
        </w:rPr>
      </w:pPr>
      <w:r w:rsidRPr="0012111C">
        <w:rPr>
          <w:rStyle w:val="Appelnotedebasdep"/>
          <w:rFonts w:asciiTheme="minorHAnsi" w:hAnsiTheme="minorHAnsi" w:cstheme="minorHAnsi"/>
          <w:sz w:val="20"/>
          <w:szCs w:val="20"/>
        </w:rPr>
        <w:footnoteRef/>
      </w:r>
      <w:r w:rsidRPr="0012111C">
        <w:rPr>
          <w:rFonts w:asciiTheme="minorHAnsi" w:hAnsiTheme="minorHAnsi" w:cstheme="minorHAnsi"/>
          <w:sz w:val="20"/>
          <w:szCs w:val="20"/>
        </w:rPr>
        <w:t xml:space="preserve"> </w:t>
      </w:r>
      <w:r w:rsidRPr="0012111C">
        <w:rPr>
          <w:rFonts w:asciiTheme="minorHAnsi" w:eastAsia="Times New Roman" w:hAnsiTheme="minorHAnsi" w:cstheme="minorHAnsi"/>
          <w:kern w:val="0"/>
          <w:sz w:val="20"/>
          <w:szCs w:val="20"/>
          <w:lang w:eastAsia="fr-FR"/>
        </w:rPr>
        <w:t>Ordonnance du 16 septembre 2020, complétée par un décret du 24 décembre 2020 pris en conséquence de l’article 198 de la loi Elan du 23 novembre 2018.</w:t>
      </w:r>
    </w:p>
  </w:footnote>
  <w:footnote w:id="77">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HCSP, </w:t>
      </w:r>
      <w:r w:rsidRPr="0012111C">
        <w:rPr>
          <w:rFonts w:asciiTheme="minorHAnsi" w:hAnsiTheme="minorHAnsi" w:cstheme="minorHAnsi"/>
          <w:i/>
        </w:rPr>
        <w:t>Pour une meilleure intégration de la santé dans les documents de planification territoriale</w:t>
      </w:r>
      <w:r w:rsidRPr="0012111C">
        <w:rPr>
          <w:rFonts w:asciiTheme="minorHAnsi" w:hAnsiTheme="minorHAnsi" w:cstheme="minorHAnsi"/>
        </w:rPr>
        <w:t xml:space="preserve">, avril 2018, Accessible en ligne au lien suivant : </w:t>
      </w:r>
      <w:hyperlink r:id="rId26" w:history="1">
        <w:r w:rsidRPr="0012111C">
          <w:rPr>
            <w:rStyle w:val="Lienhypertexte"/>
            <w:rFonts w:asciiTheme="minorHAnsi" w:hAnsiTheme="minorHAnsi" w:cstheme="minorHAnsi"/>
          </w:rPr>
          <w:t>https://hal.ehesp.fr/hal-01824960</w:t>
        </w:r>
      </w:hyperlink>
    </w:p>
  </w:footnote>
  <w:footnote w:id="78">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CNS, Avis </w:t>
      </w:r>
      <w:r w:rsidRPr="0012111C">
        <w:rPr>
          <w:rFonts w:asciiTheme="minorHAnsi" w:hAnsiTheme="minorHAnsi" w:cstheme="minorHAnsi"/>
          <w:i/>
        </w:rPr>
        <w:t>La littératie en santé - usagers et professionnels : tous concernés ! Pour un plan d’action à la hauteur des inégalités sociales de santé</w:t>
      </w:r>
      <w:r w:rsidRPr="0012111C">
        <w:rPr>
          <w:rFonts w:asciiTheme="minorHAnsi" w:hAnsiTheme="minorHAnsi" w:cstheme="minorHAnsi"/>
        </w:rPr>
        <w:t xml:space="preserve">, 6 juillet 2017. Accessible en ligne au lien suivant : </w:t>
      </w:r>
      <w:hyperlink r:id="rId27" w:history="1">
        <w:r w:rsidRPr="0012111C">
          <w:rPr>
            <w:rFonts w:asciiTheme="minorHAnsi" w:hAnsiTheme="minorHAnsi" w:cstheme="minorHAnsi"/>
          </w:rPr>
          <w:t>https://solidarites-sante.gouv.fr/IMG/pdf/avis_plen_060717_litteratie_en_sante_v_diffusee_env_pmc_2304_vuap_24_250418.pdf</w:t>
        </w:r>
      </w:hyperlink>
    </w:p>
  </w:footnote>
  <w:footnote w:id="79">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REVIL Héléna, WARIN Philippe, RICHARD Fanny, BLANCHOZ Jean-Marie, « Renoncement et accès aux soins. De la recherche à l’action - Cinq années de collaboration entre l’Assurance maladie et l’Observatoire des non-recours aux droits et services (Odenore) », Actes synthétiques du colloque des 6 et 7 juin 2019, accessible au lien suivant : </w:t>
      </w:r>
      <w:hyperlink r:id="rId28" w:history="1">
        <w:r w:rsidRPr="0012111C">
          <w:rPr>
            <w:rStyle w:val="Lienhypertexte"/>
            <w:rFonts w:asciiTheme="minorHAnsi" w:hAnsiTheme="minorHAnsi" w:cstheme="minorHAnsi"/>
          </w:rPr>
          <w:t>https://assurance-maladie.ameli.fr/qui-sommes-nous/publications-reference/assurance-maladie/rapports-thematiques/colloque-renoncement-acces-soins-actes-synthetiques</w:t>
        </w:r>
      </w:hyperlink>
      <w:r w:rsidRPr="0012111C">
        <w:rPr>
          <w:rFonts w:asciiTheme="minorHAnsi" w:hAnsiTheme="minorHAnsi" w:cstheme="minorHAnsi"/>
        </w:rPr>
        <w:t xml:space="preserve"> </w:t>
      </w:r>
    </w:p>
  </w:footnote>
  <w:footnote w:id="80">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HCSP, </w:t>
      </w:r>
      <w:r w:rsidRPr="0012111C">
        <w:rPr>
          <w:rFonts w:asciiTheme="minorHAnsi" w:hAnsiTheme="minorHAnsi" w:cstheme="minorHAnsi"/>
          <w:i/>
        </w:rPr>
        <w:t>Contribution du Haut Conseil de la santé publique à la Stratégie nationale de santé</w:t>
      </w:r>
      <w:r w:rsidRPr="0012111C">
        <w:rPr>
          <w:rFonts w:asciiTheme="minorHAnsi" w:hAnsiTheme="minorHAnsi" w:cstheme="minorHAnsi"/>
        </w:rPr>
        <w:t>, 2017.</w:t>
      </w:r>
    </w:p>
  </w:footnote>
  <w:footnote w:id="81">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SEYDOUX BOUCOMONT Aude et BOISSONNAT PELSY Huguette, « L’« expérience patients » », </w:t>
      </w:r>
      <w:r w:rsidRPr="0012111C">
        <w:rPr>
          <w:rFonts w:asciiTheme="minorHAnsi" w:hAnsiTheme="minorHAnsi" w:cstheme="minorHAnsi"/>
          <w:i/>
        </w:rPr>
        <w:t>Revue Quart monde</w:t>
      </w:r>
      <w:r w:rsidRPr="0012111C">
        <w:rPr>
          <w:rFonts w:asciiTheme="minorHAnsi" w:hAnsiTheme="minorHAnsi" w:cstheme="minorHAnsi"/>
        </w:rPr>
        <w:t xml:space="preserve">, 2020. Accessible en ligne au lien suivant : </w:t>
      </w:r>
      <w:hyperlink r:id="rId29" w:history="1">
        <w:r w:rsidRPr="0012111C">
          <w:rPr>
            <w:rFonts w:asciiTheme="minorHAnsi" w:hAnsiTheme="minorHAnsi" w:cstheme="minorHAnsi"/>
          </w:rPr>
          <w:t>https://www.revue-quartmonde.org/10025</w:t>
        </w:r>
      </w:hyperlink>
    </w:p>
  </w:footnote>
  <w:footnote w:id="82">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 </w:t>
      </w:r>
      <w:r w:rsidRPr="0012111C">
        <w:rPr>
          <w:rFonts w:asciiTheme="minorHAnsi" w:hAnsiTheme="minorHAnsi" w:cstheme="minorHAnsi"/>
          <w:i/>
        </w:rPr>
        <w:t>Recommandation n°17 : La CNCDH recommande la création d’un véritable statut de médiateur en santé, avec un diplôme qui pourrait être basé sur une validation des acquis de l’expérience et une courte formation universitaire notamment sur les aspects déontologiques. Ces médiateurs devraient être présents dans les structures hospitalières, et notamment dans les services d’urgence</w:t>
      </w:r>
      <w:r w:rsidRPr="0012111C">
        <w:rPr>
          <w:rFonts w:asciiTheme="minorHAnsi" w:hAnsiTheme="minorHAnsi" w:cstheme="minorHAnsi"/>
        </w:rPr>
        <w:t xml:space="preserve"> », </w:t>
      </w:r>
      <w:r w:rsidRPr="0012111C">
        <w:rPr>
          <w:rFonts w:asciiTheme="minorHAnsi" w:hAnsiTheme="minorHAnsi" w:cstheme="minorHAnsi"/>
          <w:i/>
        </w:rPr>
        <w:t>in</w:t>
      </w:r>
      <w:r w:rsidRPr="0012111C">
        <w:rPr>
          <w:rFonts w:asciiTheme="minorHAnsi" w:hAnsiTheme="minorHAnsi" w:cstheme="minorHAnsi"/>
        </w:rPr>
        <w:t xml:space="preserve"> CNCDH, </w:t>
      </w:r>
      <w:r w:rsidRPr="0012111C">
        <w:rPr>
          <w:rFonts w:asciiTheme="minorHAnsi" w:hAnsiTheme="minorHAnsi" w:cstheme="minorHAnsi"/>
          <w:i/>
        </w:rPr>
        <w:t>Agir contre les maltraitances dans le système de santé : une nécessité pour respecter les droits fondamentaux</w:t>
      </w:r>
      <w:r w:rsidRPr="0012111C">
        <w:rPr>
          <w:rFonts w:asciiTheme="minorHAnsi" w:hAnsiTheme="minorHAnsi" w:cstheme="minorHAnsi"/>
        </w:rPr>
        <w:t>, adopté par l’Assemblée plénière du 22 mai 2018.</w:t>
      </w:r>
    </w:p>
  </w:footnote>
  <w:footnote w:id="83">
    <w:p w:rsidR="002B4891" w:rsidRPr="0012111C" w:rsidRDefault="002B4891" w:rsidP="00910E94">
      <w:pPr>
        <w:pStyle w:val="Notedebasdepage"/>
        <w:rPr>
          <w:rFonts w:asciiTheme="minorHAnsi" w:hAnsiTheme="minorHAnsi" w:cstheme="minorHAnsi"/>
        </w:rPr>
      </w:pPr>
      <w:r w:rsidRPr="0012111C">
        <w:rPr>
          <w:rStyle w:val="Appelnotedebasdep"/>
          <w:rFonts w:asciiTheme="minorHAnsi" w:hAnsiTheme="minorHAnsi" w:cstheme="minorHAnsi"/>
          <w:b/>
          <w:bCs/>
        </w:rPr>
        <w:footnoteRef/>
      </w:r>
      <w:r w:rsidRPr="0012111C">
        <w:rPr>
          <w:rFonts w:asciiTheme="minorHAnsi" w:hAnsiTheme="minorHAnsi" w:cstheme="minorHAnsi"/>
        </w:rPr>
        <w:t xml:space="preserve"> INSEE, </w:t>
      </w:r>
      <w:r w:rsidRPr="0012111C">
        <w:rPr>
          <w:rFonts w:asciiTheme="minorHAnsi" w:hAnsiTheme="minorHAnsi" w:cstheme="minorHAnsi"/>
          <w:i/>
          <w:iCs/>
        </w:rPr>
        <w:t>Environ 2 millions de personnes en situation de grande pauvreté en France en 2018</w:t>
      </w:r>
      <w:r w:rsidRPr="0012111C">
        <w:rPr>
          <w:rFonts w:asciiTheme="minorHAnsi" w:hAnsiTheme="minorHAnsi" w:cstheme="minorHAnsi"/>
        </w:rPr>
        <w:t xml:space="preserve">, </w:t>
      </w:r>
      <w:r w:rsidRPr="0012111C">
        <w:rPr>
          <w:rFonts w:asciiTheme="minorHAnsi" w:hAnsiTheme="minorHAnsi" w:cstheme="minorHAnsi"/>
          <w:kern w:val="0"/>
        </w:rPr>
        <w:t>27 mai 2021. Accessible en ligne au lien suivant :</w:t>
      </w:r>
      <w:r w:rsidR="00FE1746" w:rsidRPr="0012111C">
        <w:rPr>
          <w:rFonts w:asciiTheme="minorHAnsi" w:hAnsiTheme="minorHAnsi" w:cstheme="minorHAnsi"/>
        </w:rPr>
        <w:t xml:space="preserve"> </w:t>
      </w:r>
      <w:hyperlink r:id="rId30" w:history="1">
        <w:r w:rsidR="00FE1746" w:rsidRPr="0012111C">
          <w:rPr>
            <w:rStyle w:val="Lienhypertexte"/>
            <w:rFonts w:asciiTheme="minorHAnsi" w:hAnsiTheme="minorHAnsi" w:cstheme="minorHAnsi"/>
            <w:kern w:val="0"/>
          </w:rPr>
          <w:t>https://www.insee.fr/fr/statistiques/5371273?sommaire=5371304</w:t>
        </w:r>
      </w:hyperlink>
    </w:p>
  </w:footnote>
  <w:footnote w:id="84">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INSEE, </w:t>
      </w:r>
      <w:r w:rsidRPr="0012111C">
        <w:rPr>
          <w:rFonts w:asciiTheme="minorHAnsi" w:hAnsiTheme="minorHAnsi" w:cstheme="minorHAnsi"/>
          <w:i/>
        </w:rPr>
        <w:t>Niveau de vie et pauvreté des enfants</w:t>
      </w:r>
      <w:r w:rsidRPr="0012111C">
        <w:rPr>
          <w:rFonts w:asciiTheme="minorHAnsi" w:hAnsiTheme="minorHAnsi" w:cstheme="minorHAnsi"/>
        </w:rPr>
        <w:t>, 27 mai 2021. Access</w:t>
      </w:r>
      <w:r w:rsidR="00FE1746" w:rsidRPr="0012111C">
        <w:rPr>
          <w:rFonts w:asciiTheme="minorHAnsi" w:hAnsiTheme="minorHAnsi" w:cstheme="minorHAnsi"/>
        </w:rPr>
        <w:t xml:space="preserve">ible en ligne au lien suivant : </w:t>
      </w:r>
      <w:hyperlink r:id="rId31" w:history="1">
        <w:r w:rsidR="00FE1746" w:rsidRPr="0012111C">
          <w:rPr>
            <w:rStyle w:val="Lienhypertexte"/>
            <w:rFonts w:asciiTheme="minorHAnsi" w:hAnsiTheme="minorHAnsi" w:cstheme="minorHAnsi"/>
          </w:rPr>
          <w:t>https://www.insee.fr/fr/statistiques/5371239?sommaire=5371304</w:t>
        </w:r>
      </w:hyperlink>
      <w:r w:rsidR="00FE1746" w:rsidRPr="0012111C">
        <w:rPr>
          <w:rFonts w:asciiTheme="minorHAnsi" w:hAnsiTheme="minorHAnsi" w:cstheme="minorHAnsi"/>
        </w:rPr>
        <w:t xml:space="preserve"> </w:t>
      </w:r>
    </w:p>
  </w:footnote>
  <w:footnote w:id="85">
    <w:p w:rsidR="002B4891" w:rsidRPr="0012111C" w:rsidRDefault="002B4891" w:rsidP="002B4891">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Rapport de la Cour des comptes en juin 2020 : </w:t>
      </w:r>
      <w:hyperlink r:id="rId32" w:history="1">
        <w:r w:rsidRPr="0012111C">
          <w:rPr>
            <w:rStyle w:val="Lienhypertexte"/>
            <w:rFonts w:asciiTheme="minorHAnsi" w:hAnsiTheme="minorHAnsi" w:cstheme="minorHAnsi"/>
          </w:rPr>
          <w:t>https://www.ccomptes.fr/system/files/2020-05/20200527-rapport-58-2-medecins-personnels-sante-scolaire.pdf</w:t>
        </w:r>
      </w:hyperlink>
      <w:r w:rsidRPr="0012111C">
        <w:rPr>
          <w:rFonts w:asciiTheme="minorHAnsi" w:hAnsiTheme="minorHAnsi" w:cstheme="minorHAnsi"/>
        </w:rPr>
        <w:t xml:space="preserve"> On y lit notamment : « </w:t>
      </w:r>
      <w:r w:rsidRPr="0012111C">
        <w:rPr>
          <w:rFonts w:asciiTheme="minorHAnsi" w:hAnsiTheme="minorHAnsi" w:cstheme="minorHAnsi"/>
          <w:i/>
        </w:rPr>
        <w:t>Bien que des crédits soient ouverts, un tiers des postes de médecins de l’éducation nationale (contractuels compris) sont vacants et le nombre de médecins scolaires a chuté de 15% depuis 2013. Ainsi le taux d’encadrement des élèves s’est dégradé de 20 % en cinq ans pour atteindre en moyenne nationale un médecin pour 12 572 élèves en 2018. Le taux d’encadrement a chuté dans 75 départements et dans deux d’entre eux au-delà de 40 %. </w:t>
      </w:r>
      <w:r w:rsidRPr="0012111C">
        <w:rPr>
          <w:rFonts w:asciiTheme="minorHAnsi" w:hAnsiTheme="minorHAnsi" w:cstheme="minorHAnsi"/>
        </w:rPr>
        <w:t>»</w:t>
      </w:r>
    </w:p>
  </w:footnote>
  <w:footnote w:id="86">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HCSP, </w:t>
      </w:r>
      <w:r w:rsidRPr="0012111C">
        <w:rPr>
          <w:rFonts w:asciiTheme="minorHAnsi" w:hAnsiTheme="minorHAnsi" w:cstheme="minorHAnsi"/>
          <w:i/>
        </w:rPr>
        <w:t>Rapport Place des offreurs de soins dans la prévention</w:t>
      </w:r>
      <w:r w:rsidRPr="0012111C">
        <w:rPr>
          <w:rFonts w:asciiTheme="minorHAnsi" w:hAnsiTheme="minorHAnsi" w:cstheme="minorHAnsi"/>
        </w:rPr>
        <w:t>, 2018.</w:t>
      </w:r>
    </w:p>
  </w:footnote>
  <w:footnote w:id="87">
    <w:p w:rsidR="002B4891" w:rsidRPr="0012111C" w:rsidRDefault="002B4891" w:rsidP="00200BC8">
      <w:pPr>
        <w:pStyle w:val="Notedebasdepage"/>
        <w:jc w:val="both"/>
        <w:rPr>
          <w:rFonts w:asciiTheme="minorHAnsi" w:hAnsiTheme="minorHAnsi" w:cstheme="minorHAnsi"/>
          <w: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 </w:t>
      </w:r>
      <w:r w:rsidRPr="0012111C">
        <w:rPr>
          <w:rFonts w:asciiTheme="minorHAnsi" w:hAnsiTheme="minorHAnsi" w:cstheme="minorHAnsi"/>
          <w:i/>
        </w:rPr>
        <w:t>Chez les filles de moins de 15 ans, les admissions aux urgences pour gestes suicidaires ont très fortement augmenté, progressant sur les 43 premières semaines de 2021 de plus de 40 % par rapport à la moyenne des admissions sur la même période lors des trois années précédentes.</w:t>
      </w:r>
      <w:r w:rsidRPr="0012111C">
        <w:rPr>
          <w:rFonts w:asciiTheme="minorHAnsi" w:hAnsiTheme="minorHAnsi" w:cstheme="minorHAnsi"/>
        </w:rPr>
        <w:t xml:space="preserve"> » Voir « SOS d’une jeunesse en détresse -Explosion du nombre de gestes suicidaires chez les adolescentes en 2021 », </w:t>
      </w:r>
      <w:r w:rsidRPr="0012111C">
        <w:rPr>
          <w:rFonts w:asciiTheme="minorHAnsi" w:hAnsiTheme="minorHAnsi" w:cstheme="minorHAnsi"/>
          <w:i/>
        </w:rPr>
        <w:t>Libération,</w:t>
      </w:r>
      <w:r w:rsidRPr="0012111C">
        <w:rPr>
          <w:rFonts w:asciiTheme="minorHAnsi" w:hAnsiTheme="minorHAnsi" w:cstheme="minorHAnsi"/>
        </w:rPr>
        <w:t xml:space="preserve"> 10 janvier 2022. Accessible en ligne au lien suivant : </w:t>
      </w:r>
      <w:hyperlink r:id="rId33" w:history="1">
        <w:r w:rsidRPr="0012111C">
          <w:rPr>
            <w:rStyle w:val="Lienhypertexte"/>
            <w:rFonts w:asciiTheme="minorHAnsi" w:hAnsiTheme="minorHAnsi" w:cstheme="minorHAnsi"/>
          </w:rPr>
          <w:t>https://www.liberation.fr/checknews/gestes-suicidaires-chez-les-adolescentes-sos-dune-jeunesse-en-detresse-20220110_USG4W6Q5WNAZZBJLED5776FUSM/</w:t>
        </w:r>
      </w:hyperlink>
      <w:r w:rsidRPr="0012111C">
        <w:rPr>
          <w:rFonts w:asciiTheme="minorHAnsi" w:hAnsiTheme="minorHAnsi" w:cstheme="minorHAnsi"/>
        </w:rPr>
        <w:t> </w:t>
      </w:r>
    </w:p>
  </w:footnote>
  <w:footnote w:id="88">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Avis du Conseil </w:t>
      </w:r>
      <w:r w:rsidR="00910E94" w:rsidRPr="0012111C">
        <w:rPr>
          <w:rFonts w:asciiTheme="minorHAnsi" w:hAnsiTheme="minorHAnsi" w:cstheme="minorHAnsi"/>
        </w:rPr>
        <w:t>É</w:t>
      </w:r>
      <w:r w:rsidRPr="0012111C">
        <w:rPr>
          <w:rFonts w:asciiTheme="minorHAnsi" w:hAnsiTheme="minorHAnsi" w:cstheme="minorHAnsi"/>
        </w:rPr>
        <w:t>conomique, Social et Environnemental, « Améliorer le parcours de soins en psychiatrie », 24 mars 2021. Accessible en ligne au lien suivant : /www.lecese.fr/travaux-publies/ameliorer-le-parcours-de-soin-en-psychiatrie</w:t>
      </w:r>
    </w:p>
  </w:footnote>
  <w:footnote w:id="89">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Témoignage public du collectif « Printemps de la psychiatrie » dans le cadre de la journée d’études du 2/7/2020 du CESE sur l’hôpital, écrit par Serge KLOPP pour </w:t>
      </w:r>
      <w:r w:rsidRPr="0012111C">
        <w:rPr>
          <w:rFonts w:asciiTheme="minorHAnsi" w:hAnsiTheme="minorHAnsi" w:cstheme="minorHAnsi"/>
          <w:i/>
          <w:iCs/>
        </w:rPr>
        <w:t>Hommes &amp; Libertés,</w:t>
      </w:r>
      <w:r w:rsidRPr="0012111C">
        <w:rPr>
          <w:rFonts w:asciiTheme="minorHAnsi" w:hAnsiTheme="minorHAnsi" w:cstheme="minorHAnsi"/>
        </w:rPr>
        <w:t xml:space="preserve"> www.ldh-france.org/wp-content/uploads/2020/09/HL191-Actualité-7.-Y-a-t-il-encore-un-avenir-pour-une-psychiatrie-humaine.pdf</w:t>
      </w:r>
    </w:p>
  </w:footnote>
  <w:footnote w:id="90">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Voir « Soins sans consentement et droits fondamentaux », rapport de fin de mandat de 6 ans de la magistrate Adeline HAZAN, juin 2020 www.cglpl.fr/2020/soins-sans-consentement-et-droits-fondamentaux/</w:t>
      </w:r>
    </w:p>
  </w:footnote>
  <w:footnote w:id="91">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Pilotée par la DIHAL, ce plan concerne les personnes sans-abris, ayant des troubles psychiatriques sévères. Entre 2018 et 2022 « un chez-soi d’abord » a permis l’ouverture de 32 sites pour 2 570 places en France métropolitaine et sur deux territoires ultramarins ainsi que le lancement d’une expérimentation spécifique pour les jeunes à Lille et à Toulouse. Voir : Délégation interministérielle à l’hébergement et à l’accès au logement, </w:t>
      </w:r>
      <w:r w:rsidRPr="0012111C">
        <w:rPr>
          <w:rFonts w:asciiTheme="minorHAnsi" w:hAnsiTheme="minorHAnsi" w:cstheme="minorHAnsi"/>
          <w:i/>
        </w:rPr>
        <w:t>Lancé en 2011, le dispositif "Un Chez-soi d'abord" fête ses 10 ans !</w:t>
      </w:r>
      <w:r w:rsidRPr="0012111C">
        <w:rPr>
          <w:rFonts w:asciiTheme="minorHAnsi" w:hAnsiTheme="minorHAnsi" w:cstheme="minorHAnsi"/>
        </w:rPr>
        <w:t xml:space="preserve">. Accessible en ligne au lien suivant : </w:t>
      </w:r>
      <w:hyperlink r:id="rId34" w:history="1">
        <w:r w:rsidRPr="0012111C">
          <w:rPr>
            <w:rStyle w:val="Lienhypertexte"/>
            <w:rFonts w:asciiTheme="minorHAnsi" w:hAnsiTheme="minorHAnsi" w:cstheme="minorHAnsi"/>
          </w:rPr>
          <w:t>https://www.gouvernement.fr/lance-en-2011-le-dispositif-un-chez-soi-d-abord-fete-ses-10-ans</w:t>
        </w:r>
      </w:hyperlink>
      <w:r w:rsidRPr="0012111C">
        <w:rPr>
          <w:rFonts w:asciiTheme="minorHAnsi" w:hAnsiTheme="minorHAnsi" w:cstheme="minorHAnsi"/>
        </w:rPr>
        <w:t xml:space="preserve"> </w:t>
      </w:r>
    </w:p>
  </w:footnote>
  <w:footnote w:id="92">
    <w:p w:rsidR="002B4891" w:rsidRPr="0012111C" w:rsidRDefault="002B4891" w:rsidP="00200BC8">
      <w:pPr>
        <w:pStyle w:val="Standard"/>
        <w:jc w:val="both"/>
        <w:rPr>
          <w:rFonts w:asciiTheme="minorHAnsi" w:hAnsiTheme="minorHAnsi" w:cstheme="minorHAnsi"/>
          <w:sz w:val="20"/>
          <w:szCs w:val="20"/>
        </w:rPr>
      </w:pPr>
      <w:r w:rsidRPr="0012111C">
        <w:rPr>
          <w:rStyle w:val="Appelnotedebasdep"/>
          <w:rFonts w:asciiTheme="minorHAnsi" w:hAnsiTheme="minorHAnsi" w:cstheme="minorHAnsi"/>
          <w:sz w:val="20"/>
          <w:szCs w:val="20"/>
        </w:rPr>
        <w:footnoteRef/>
      </w:r>
      <w:r w:rsidRPr="0012111C">
        <w:rPr>
          <w:rFonts w:asciiTheme="minorHAnsi" w:hAnsiTheme="minorHAnsi" w:cstheme="minorHAnsi"/>
          <w:color w:val="000000"/>
          <w:sz w:val="20"/>
          <w:szCs w:val="20"/>
        </w:rPr>
        <w:t xml:space="preserve">La période de confinement a permis au </w:t>
      </w:r>
      <w:r w:rsidRPr="0012111C">
        <w:rPr>
          <w:rFonts w:asciiTheme="minorHAnsi" w:hAnsiTheme="minorHAnsi" w:cstheme="minorHAnsi"/>
          <w:sz w:val="20"/>
          <w:szCs w:val="20"/>
        </w:rPr>
        <w:t xml:space="preserve">Centre d'Hébergement et d'Assistance aux Personnes Sans-Abri (CHAPSA) d’accueillir en continu et sur la longue durée </w:t>
      </w:r>
      <w:r w:rsidRPr="0012111C">
        <w:rPr>
          <w:rFonts w:asciiTheme="minorHAnsi" w:hAnsiTheme="minorHAnsi" w:cstheme="minorHAnsi"/>
          <w:color w:val="000000"/>
          <w:sz w:val="20"/>
          <w:szCs w:val="20"/>
        </w:rPr>
        <w:t>des personnes dans le besoin. Cela a permis d’assurer une prise en charge globale qui, avec la présence de médecin généraliste, d’assistante sociale et d’une psychologue, a abouti à la sortie de la rue de 70 personnes.</w:t>
      </w:r>
    </w:p>
  </w:footnote>
  <w:footnote w:id="93">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A titre d’exemple, en France les infirmières prennent en charge 12 à 15 patients alors que les normes internationales sont de 6 à 8.</w:t>
      </w:r>
    </w:p>
  </w:footnote>
  <w:footnote w:id="94">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Dans le dossier « Hôpital, enquête sur un naufrage qu’on aurait pu éviter », l’article « Les ravages de l’hôpital-entreprise » indique notamment que le nombre de postes vacants d’infirmier-e-s dans l’ensemble des hôpitaux et cliniques est passé de 7 500 en juin 2020, à 34 000 en septembre 2020, et à 60 000 en juin 2021. Voir </w:t>
      </w:r>
      <w:r w:rsidRPr="0012111C">
        <w:rPr>
          <w:rFonts w:asciiTheme="minorHAnsi" w:hAnsiTheme="minorHAnsi" w:cstheme="minorHAnsi"/>
          <w:i/>
        </w:rPr>
        <w:t>Alternatives économiques</w:t>
      </w:r>
      <w:r w:rsidRPr="0012111C">
        <w:rPr>
          <w:rFonts w:asciiTheme="minorHAnsi" w:hAnsiTheme="minorHAnsi" w:cstheme="minorHAnsi"/>
        </w:rPr>
        <w:t>, n°420, 2/2022, pp. 20 à 32</w:t>
      </w:r>
    </w:p>
  </w:footnote>
  <w:footnote w:id="95">
    <w:p w:rsidR="002B4891" w:rsidRPr="0012111C" w:rsidRDefault="002B4891" w:rsidP="00200BC8">
      <w:pPr>
        <w:pStyle w:val="Notedebasdepage"/>
        <w:jc w:val="both"/>
        <w:rPr>
          <w:rFonts w:asciiTheme="minorHAnsi" w:hAnsiTheme="minorHAnsi" w:cstheme="minorHAnsi"/>
        </w:rPr>
      </w:pPr>
      <w:r w:rsidRPr="0012111C">
        <w:rPr>
          <w:rStyle w:val="Appelnotedebasdep"/>
          <w:rFonts w:asciiTheme="minorHAnsi" w:hAnsiTheme="minorHAnsi" w:cstheme="minorHAnsi"/>
        </w:rPr>
        <w:footnoteRef/>
      </w:r>
      <w:r w:rsidRPr="0012111C">
        <w:rPr>
          <w:rFonts w:asciiTheme="minorHAnsi" w:hAnsiTheme="minorHAnsi" w:cstheme="minorHAnsi"/>
        </w:rPr>
        <w:t xml:space="preserve"> Voir notamment : https://www.medecinsdumonde.org/fr/actualites/presse/2022/01/04/medecins-du-monde-sinquiete-et-denonce-le-forfait-patient-urgences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D14"/>
    <w:multiLevelType w:val="multilevel"/>
    <w:tmpl w:val="0D7E0B46"/>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1446BF"/>
    <w:multiLevelType w:val="multilevel"/>
    <w:tmpl w:val="B5400224"/>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4E01BD"/>
    <w:multiLevelType w:val="hybridMultilevel"/>
    <w:tmpl w:val="D46E315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4F85866"/>
    <w:multiLevelType w:val="multilevel"/>
    <w:tmpl w:val="1E5898EA"/>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79355DF"/>
    <w:multiLevelType w:val="multilevel"/>
    <w:tmpl w:val="080898DC"/>
    <w:styleLink w:val="WWNum2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0E057838"/>
    <w:multiLevelType w:val="hybridMultilevel"/>
    <w:tmpl w:val="AA9CB9EC"/>
    <w:lvl w:ilvl="0" w:tplc="262000A2">
      <w:start w:val="1"/>
      <w:numFmt w:val="decimal"/>
      <w:lvlText w:val="%1."/>
      <w:lvlJc w:val="left"/>
      <w:pPr>
        <w:ind w:left="644"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D015C9"/>
    <w:multiLevelType w:val="multilevel"/>
    <w:tmpl w:val="D8D87BD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3F1A25"/>
    <w:multiLevelType w:val="multilevel"/>
    <w:tmpl w:val="5FC2F198"/>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199F0D2E"/>
    <w:multiLevelType w:val="multilevel"/>
    <w:tmpl w:val="978EC792"/>
    <w:styleLink w:val="WWNum6"/>
    <w:lvl w:ilvl="0">
      <w:numFmt w:val="bullet"/>
      <w:lvlText w:val="-"/>
      <w:lvlJc w:val="left"/>
      <w:pPr>
        <w:ind w:left="720" w:hanging="360"/>
      </w:pPr>
      <w:rPr>
        <w:rFonts w:ascii="Times New Roman" w:eastAsia="Calibri"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1E8935C8"/>
    <w:multiLevelType w:val="multilevel"/>
    <w:tmpl w:val="FC04BF2C"/>
    <w:styleLink w:val="WWNum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1BE2B98"/>
    <w:multiLevelType w:val="multilevel"/>
    <w:tmpl w:val="0AA49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88572E"/>
    <w:multiLevelType w:val="multilevel"/>
    <w:tmpl w:val="83446AE8"/>
    <w:styleLink w:val="WWNum1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296136F3"/>
    <w:multiLevelType w:val="multilevel"/>
    <w:tmpl w:val="8DFA30A8"/>
    <w:styleLink w:val="WWNum1"/>
    <w:lvl w:ilvl="0">
      <w:start w:val="1"/>
      <w:numFmt w:val="decimal"/>
      <w:lvlText w:val="%1."/>
      <w:lvlJc w:val="left"/>
      <w:pPr>
        <w:ind w:left="720" w:hanging="360"/>
      </w:pPr>
      <w:rPr>
        <w:rFonts w:eastAsia="Calibri" w:cs="Calibri"/>
      </w:rPr>
    </w:lvl>
    <w:lvl w:ilvl="1">
      <w:numFmt w:val="bullet"/>
      <w:lvlText w:val="o"/>
      <w:lvlJc w:val="left"/>
      <w:pPr>
        <w:ind w:left="1440" w:hanging="360"/>
      </w:pPr>
      <w:rPr>
        <w:rFonts w:ascii="Times New Roman" w:eastAsia="Courier New" w:hAnsi="Times New Roman" w:cs="Courier New"/>
      </w:rPr>
    </w:lvl>
    <w:lvl w:ilvl="2">
      <w:numFmt w:val="bullet"/>
      <w:lvlText w:val="▪"/>
      <w:lvlJc w:val="left"/>
      <w:pPr>
        <w:ind w:left="2160" w:hanging="360"/>
      </w:pPr>
      <w:rPr>
        <w:rFonts w:ascii="Times New Roman" w:eastAsia="Noto Sans Symbols" w:hAnsi="Times New Roman" w:cs="Noto Sans Symbols"/>
      </w:rPr>
    </w:lvl>
    <w:lvl w:ilvl="3">
      <w:numFmt w:val="bullet"/>
      <w:lvlText w:val="●"/>
      <w:lvlJc w:val="left"/>
      <w:pPr>
        <w:ind w:left="2880" w:hanging="360"/>
      </w:pPr>
      <w:rPr>
        <w:rFonts w:ascii="Times New Roman" w:eastAsia="Noto Sans Symbols" w:hAnsi="Times New Roman" w:cs="Noto Sans Symbols"/>
      </w:rPr>
    </w:lvl>
    <w:lvl w:ilvl="4">
      <w:numFmt w:val="bullet"/>
      <w:lvlText w:val="o"/>
      <w:lvlJc w:val="left"/>
      <w:pPr>
        <w:ind w:left="3600" w:hanging="360"/>
      </w:pPr>
      <w:rPr>
        <w:rFonts w:ascii="Times New Roman" w:eastAsia="Courier New" w:hAnsi="Times New Roman" w:cs="Courier New"/>
      </w:rPr>
    </w:lvl>
    <w:lvl w:ilvl="5">
      <w:numFmt w:val="bullet"/>
      <w:lvlText w:val="▪"/>
      <w:lvlJc w:val="left"/>
      <w:pPr>
        <w:ind w:left="4320" w:hanging="360"/>
      </w:pPr>
      <w:rPr>
        <w:rFonts w:ascii="Times New Roman" w:eastAsia="Noto Sans Symbols" w:hAnsi="Times New Roman" w:cs="Noto Sans Symbols"/>
      </w:rPr>
    </w:lvl>
    <w:lvl w:ilvl="6">
      <w:numFmt w:val="bullet"/>
      <w:lvlText w:val="●"/>
      <w:lvlJc w:val="left"/>
      <w:pPr>
        <w:ind w:left="5040" w:hanging="360"/>
      </w:pPr>
      <w:rPr>
        <w:rFonts w:ascii="Times New Roman" w:eastAsia="Noto Sans Symbols" w:hAnsi="Times New Roman" w:cs="Noto Sans Symbols"/>
      </w:rPr>
    </w:lvl>
    <w:lvl w:ilvl="7">
      <w:numFmt w:val="bullet"/>
      <w:lvlText w:val="o"/>
      <w:lvlJc w:val="left"/>
      <w:pPr>
        <w:ind w:left="5760" w:hanging="360"/>
      </w:pPr>
      <w:rPr>
        <w:rFonts w:ascii="Times New Roman" w:eastAsia="Courier New" w:hAnsi="Times New Roman" w:cs="Courier New"/>
      </w:rPr>
    </w:lvl>
    <w:lvl w:ilvl="8">
      <w:numFmt w:val="bullet"/>
      <w:lvlText w:val="▪"/>
      <w:lvlJc w:val="left"/>
      <w:pPr>
        <w:ind w:left="6480" w:hanging="360"/>
      </w:pPr>
      <w:rPr>
        <w:rFonts w:ascii="Times New Roman" w:eastAsia="Noto Sans Symbols" w:hAnsi="Times New Roman" w:cs="Noto Sans Symbols"/>
      </w:rPr>
    </w:lvl>
  </w:abstractNum>
  <w:abstractNum w:abstractNumId="13" w15:restartNumberingAfterBreak="0">
    <w:nsid w:val="2D7478E9"/>
    <w:multiLevelType w:val="multilevel"/>
    <w:tmpl w:val="CE60F7E6"/>
    <w:styleLink w:val="WWNum28"/>
    <w:lvl w:ilvl="0">
      <w:start w:val="2"/>
      <w:numFmt w:val="decimal"/>
      <w:lvlText w:val="%1."/>
      <w:lvlJc w:val="left"/>
      <w:pPr>
        <w:ind w:left="380" w:hanging="3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4" w15:restartNumberingAfterBreak="0">
    <w:nsid w:val="372B1D7F"/>
    <w:multiLevelType w:val="multilevel"/>
    <w:tmpl w:val="97DE896E"/>
    <w:styleLink w:val="WWNum2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37B00EA7"/>
    <w:multiLevelType w:val="multilevel"/>
    <w:tmpl w:val="8E0AA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3F5CA3"/>
    <w:multiLevelType w:val="multilevel"/>
    <w:tmpl w:val="582ACAC4"/>
    <w:styleLink w:val="WWNum19"/>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 w15:restartNumberingAfterBreak="0">
    <w:nsid w:val="408A3AAC"/>
    <w:multiLevelType w:val="multilevel"/>
    <w:tmpl w:val="3EF6B650"/>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48434CF"/>
    <w:multiLevelType w:val="hybridMultilevel"/>
    <w:tmpl w:val="35A69E06"/>
    <w:lvl w:ilvl="0" w:tplc="21C4E9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C605BA"/>
    <w:multiLevelType w:val="multilevel"/>
    <w:tmpl w:val="2116A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725284B"/>
    <w:multiLevelType w:val="multilevel"/>
    <w:tmpl w:val="23302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15648D"/>
    <w:multiLevelType w:val="hybridMultilevel"/>
    <w:tmpl w:val="6E10E49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4BCA3814"/>
    <w:multiLevelType w:val="multilevel"/>
    <w:tmpl w:val="4FA28BB6"/>
    <w:styleLink w:val="WWNum10"/>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F93132A"/>
    <w:multiLevelType w:val="multilevel"/>
    <w:tmpl w:val="AA0C06F4"/>
    <w:styleLink w:val="WWNum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4" w15:restartNumberingAfterBreak="0">
    <w:nsid w:val="537C135B"/>
    <w:multiLevelType w:val="multilevel"/>
    <w:tmpl w:val="7B4C89E6"/>
    <w:styleLink w:val="WWNum25"/>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54AE5DBC"/>
    <w:multiLevelType w:val="multilevel"/>
    <w:tmpl w:val="838E477A"/>
    <w:styleLink w:val="WWNum14"/>
    <w:lvl w:ilvl="0">
      <w:start w:val="1"/>
      <w:numFmt w:val="decimal"/>
      <w:lvlText w:val="%1."/>
      <w:lvlJc w:val="left"/>
      <w:pPr>
        <w:ind w:left="720" w:hanging="360"/>
      </w:pPr>
      <w:rPr>
        <w:rFonts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6" w15:restartNumberingAfterBreak="0">
    <w:nsid w:val="57F463E6"/>
    <w:multiLevelType w:val="multilevel"/>
    <w:tmpl w:val="8D1E4C3E"/>
    <w:styleLink w:val="WWNum27"/>
    <w:lvl w:ilvl="0">
      <w:start w:val="1"/>
      <w:numFmt w:val="decimal"/>
      <w:lvlText w:val="%1."/>
      <w:lvlJc w:val="left"/>
      <w:pPr>
        <w:ind w:left="540" w:hanging="540"/>
      </w:pPr>
    </w:lvl>
    <w:lvl w:ilvl="1">
      <w:start w:val="2"/>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5B10395D"/>
    <w:multiLevelType w:val="multilevel"/>
    <w:tmpl w:val="0AA49C92"/>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25535A0"/>
    <w:multiLevelType w:val="multilevel"/>
    <w:tmpl w:val="FB849CEA"/>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347789B"/>
    <w:multiLevelType w:val="multilevel"/>
    <w:tmpl w:val="2FA083CE"/>
    <w:styleLink w:val="WWNum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5AA7359"/>
    <w:multiLevelType w:val="multilevel"/>
    <w:tmpl w:val="DABAA3C8"/>
    <w:styleLink w:val="WWNum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6FB65B62"/>
    <w:multiLevelType w:val="hybridMultilevel"/>
    <w:tmpl w:val="317CCD72"/>
    <w:lvl w:ilvl="0" w:tplc="6E2ABC06">
      <w:start w:val="1"/>
      <w:numFmt w:val="bullet"/>
      <w:lvlText w:val=""/>
      <w:lvlJc w:val="left"/>
      <w:pPr>
        <w:ind w:left="720" w:hanging="360"/>
      </w:pPr>
      <w:rPr>
        <w:rFonts w:ascii="Wingdings" w:hAnsi="Wingdings" w:hint="default"/>
      </w:rPr>
    </w:lvl>
    <w:lvl w:ilvl="1" w:tplc="C1DC97FA" w:tentative="1">
      <w:start w:val="1"/>
      <w:numFmt w:val="bullet"/>
      <w:lvlText w:val="o"/>
      <w:lvlJc w:val="left"/>
      <w:pPr>
        <w:ind w:left="1440" w:hanging="360"/>
      </w:pPr>
      <w:rPr>
        <w:rFonts w:ascii="Courier New" w:hAnsi="Courier New" w:cs="Courier New" w:hint="default"/>
      </w:rPr>
    </w:lvl>
    <w:lvl w:ilvl="2" w:tplc="DDCA4AEA" w:tentative="1">
      <w:start w:val="1"/>
      <w:numFmt w:val="bullet"/>
      <w:lvlText w:val=""/>
      <w:lvlJc w:val="left"/>
      <w:pPr>
        <w:ind w:left="2160" w:hanging="360"/>
      </w:pPr>
      <w:rPr>
        <w:rFonts w:ascii="Wingdings" w:hAnsi="Wingdings" w:hint="default"/>
      </w:rPr>
    </w:lvl>
    <w:lvl w:ilvl="3" w:tplc="49A812A8" w:tentative="1">
      <w:start w:val="1"/>
      <w:numFmt w:val="bullet"/>
      <w:lvlText w:val=""/>
      <w:lvlJc w:val="left"/>
      <w:pPr>
        <w:ind w:left="2880" w:hanging="360"/>
      </w:pPr>
      <w:rPr>
        <w:rFonts w:ascii="Symbol" w:hAnsi="Symbol" w:hint="default"/>
      </w:rPr>
    </w:lvl>
    <w:lvl w:ilvl="4" w:tplc="F962C3C6" w:tentative="1">
      <w:start w:val="1"/>
      <w:numFmt w:val="bullet"/>
      <w:lvlText w:val="o"/>
      <w:lvlJc w:val="left"/>
      <w:pPr>
        <w:ind w:left="3600" w:hanging="360"/>
      </w:pPr>
      <w:rPr>
        <w:rFonts w:ascii="Courier New" w:hAnsi="Courier New" w:cs="Courier New" w:hint="default"/>
      </w:rPr>
    </w:lvl>
    <w:lvl w:ilvl="5" w:tplc="36BC1382" w:tentative="1">
      <w:start w:val="1"/>
      <w:numFmt w:val="bullet"/>
      <w:lvlText w:val=""/>
      <w:lvlJc w:val="left"/>
      <w:pPr>
        <w:ind w:left="4320" w:hanging="360"/>
      </w:pPr>
      <w:rPr>
        <w:rFonts w:ascii="Wingdings" w:hAnsi="Wingdings" w:hint="default"/>
      </w:rPr>
    </w:lvl>
    <w:lvl w:ilvl="6" w:tplc="B86A4F14" w:tentative="1">
      <w:start w:val="1"/>
      <w:numFmt w:val="bullet"/>
      <w:lvlText w:val=""/>
      <w:lvlJc w:val="left"/>
      <w:pPr>
        <w:ind w:left="5040" w:hanging="360"/>
      </w:pPr>
      <w:rPr>
        <w:rFonts w:ascii="Symbol" w:hAnsi="Symbol" w:hint="default"/>
      </w:rPr>
    </w:lvl>
    <w:lvl w:ilvl="7" w:tplc="3AD451F6" w:tentative="1">
      <w:start w:val="1"/>
      <w:numFmt w:val="bullet"/>
      <w:lvlText w:val="o"/>
      <w:lvlJc w:val="left"/>
      <w:pPr>
        <w:ind w:left="5760" w:hanging="360"/>
      </w:pPr>
      <w:rPr>
        <w:rFonts w:ascii="Courier New" w:hAnsi="Courier New" w:cs="Courier New" w:hint="default"/>
      </w:rPr>
    </w:lvl>
    <w:lvl w:ilvl="8" w:tplc="DB422D64" w:tentative="1">
      <w:start w:val="1"/>
      <w:numFmt w:val="bullet"/>
      <w:lvlText w:val=""/>
      <w:lvlJc w:val="left"/>
      <w:pPr>
        <w:ind w:left="6480" w:hanging="360"/>
      </w:pPr>
      <w:rPr>
        <w:rFonts w:ascii="Wingdings" w:hAnsi="Wingdings" w:hint="default"/>
      </w:rPr>
    </w:lvl>
  </w:abstractNum>
  <w:abstractNum w:abstractNumId="32" w15:restartNumberingAfterBreak="0">
    <w:nsid w:val="70B512BF"/>
    <w:multiLevelType w:val="multilevel"/>
    <w:tmpl w:val="DF929F46"/>
    <w:styleLink w:val="WWNum26"/>
    <w:lvl w:ilvl="0">
      <w:start w:val="1"/>
      <w:numFmt w:val="decimal"/>
      <w:lvlText w:val="%1"/>
      <w:lvlJc w:val="left"/>
      <w:pPr>
        <w:ind w:left="480" w:hanging="480"/>
      </w:pPr>
    </w:lvl>
    <w:lvl w:ilvl="1">
      <w:start w:val="1"/>
      <w:numFmt w:val="decimal"/>
      <w:lvlText w:val="%1.%2"/>
      <w:lvlJc w:val="left"/>
      <w:pPr>
        <w:ind w:left="840" w:hanging="48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70E26617"/>
    <w:multiLevelType w:val="multilevel"/>
    <w:tmpl w:val="7BAAA4D2"/>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72463721"/>
    <w:multiLevelType w:val="multilevel"/>
    <w:tmpl w:val="593E05C8"/>
    <w:styleLink w:val="WWNum8"/>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5" w15:restartNumberingAfterBreak="0">
    <w:nsid w:val="732B7896"/>
    <w:multiLevelType w:val="multilevel"/>
    <w:tmpl w:val="EBB41AD6"/>
    <w:styleLink w:val="WWNum7"/>
    <w:lvl w:ilvl="0">
      <w:start w:val="1"/>
      <w:numFmt w:val="lowerLetter"/>
      <w:lvlText w:val="%1)"/>
      <w:lvlJc w:val="left"/>
      <w:pPr>
        <w:ind w:left="1080" w:hanging="360"/>
      </w:pPr>
      <w:rPr>
        <w:rFonts w:eastAsia="Calibri" w:cs="Calibri"/>
      </w:rPr>
    </w:lvl>
    <w:lvl w:ilvl="1">
      <w:numFmt w:val="bullet"/>
      <w:lvlText w:val="o"/>
      <w:lvlJc w:val="left"/>
      <w:pPr>
        <w:ind w:left="1800" w:hanging="360"/>
      </w:pPr>
      <w:rPr>
        <w:rFonts w:ascii="Times New Roman" w:eastAsia="Courier New" w:hAnsi="Times New Roman" w:cs="Courier New"/>
      </w:rPr>
    </w:lvl>
    <w:lvl w:ilvl="2">
      <w:numFmt w:val="bullet"/>
      <w:lvlText w:val="▪"/>
      <w:lvlJc w:val="left"/>
      <w:pPr>
        <w:ind w:left="2520" w:hanging="360"/>
      </w:pPr>
      <w:rPr>
        <w:rFonts w:ascii="Times New Roman" w:eastAsia="Noto Sans Symbols" w:hAnsi="Times New Roman" w:cs="Noto Sans Symbols"/>
      </w:rPr>
    </w:lvl>
    <w:lvl w:ilvl="3">
      <w:numFmt w:val="bullet"/>
      <w:lvlText w:val="●"/>
      <w:lvlJc w:val="left"/>
      <w:pPr>
        <w:ind w:left="3240" w:hanging="360"/>
      </w:pPr>
      <w:rPr>
        <w:rFonts w:ascii="Times New Roman" w:eastAsia="Noto Sans Symbols" w:hAnsi="Times New Roman" w:cs="Noto Sans Symbols"/>
      </w:rPr>
    </w:lvl>
    <w:lvl w:ilvl="4">
      <w:numFmt w:val="bullet"/>
      <w:lvlText w:val="o"/>
      <w:lvlJc w:val="left"/>
      <w:pPr>
        <w:ind w:left="3960" w:hanging="360"/>
      </w:pPr>
      <w:rPr>
        <w:rFonts w:ascii="Times New Roman" w:eastAsia="Courier New" w:hAnsi="Times New Roman" w:cs="Courier New"/>
      </w:rPr>
    </w:lvl>
    <w:lvl w:ilvl="5">
      <w:numFmt w:val="bullet"/>
      <w:lvlText w:val="▪"/>
      <w:lvlJc w:val="left"/>
      <w:pPr>
        <w:ind w:left="4680" w:hanging="360"/>
      </w:pPr>
      <w:rPr>
        <w:rFonts w:ascii="Times New Roman" w:eastAsia="Noto Sans Symbols" w:hAnsi="Times New Roman" w:cs="Noto Sans Symbols"/>
      </w:rPr>
    </w:lvl>
    <w:lvl w:ilvl="6">
      <w:numFmt w:val="bullet"/>
      <w:lvlText w:val="●"/>
      <w:lvlJc w:val="left"/>
      <w:pPr>
        <w:ind w:left="5400" w:hanging="360"/>
      </w:pPr>
      <w:rPr>
        <w:rFonts w:ascii="Times New Roman" w:eastAsia="Noto Sans Symbols" w:hAnsi="Times New Roman" w:cs="Noto Sans Symbols"/>
      </w:rPr>
    </w:lvl>
    <w:lvl w:ilvl="7">
      <w:numFmt w:val="bullet"/>
      <w:lvlText w:val="o"/>
      <w:lvlJc w:val="left"/>
      <w:pPr>
        <w:ind w:left="6120" w:hanging="360"/>
      </w:pPr>
      <w:rPr>
        <w:rFonts w:ascii="Times New Roman" w:eastAsia="Courier New" w:hAnsi="Times New Roman" w:cs="Courier New"/>
      </w:rPr>
    </w:lvl>
    <w:lvl w:ilvl="8">
      <w:numFmt w:val="bullet"/>
      <w:lvlText w:val="▪"/>
      <w:lvlJc w:val="left"/>
      <w:pPr>
        <w:ind w:left="6840" w:hanging="360"/>
      </w:pPr>
      <w:rPr>
        <w:rFonts w:ascii="Times New Roman" w:eastAsia="Noto Sans Symbols" w:hAnsi="Times New Roman" w:cs="Noto Sans Symbols"/>
      </w:rPr>
    </w:lvl>
  </w:abstractNum>
  <w:abstractNum w:abstractNumId="36" w15:restartNumberingAfterBreak="0">
    <w:nsid w:val="77123C61"/>
    <w:multiLevelType w:val="multilevel"/>
    <w:tmpl w:val="154ED86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79075241"/>
    <w:multiLevelType w:val="multilevel"/>
    <w:tmpl w:val="85220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1A355B"/>
    <w:multiLevelType w:val="hybridMultilevel"/>
    <w:tmpl w:val="8A848C62"/>
    <w:lvl w:ilvl="0" w:tplc="75F8172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7A7D62"/>
    <w:multiLevelType w:val="multilevel"/>
    <w:tmpl w:val="F0F68C98"/>
    <w:styleLink w:val="WWNum29"/>
    <w:lvl w:ilvl="0">
      <w:start w:val="2"/>
      <w:numFmt w:val="decimal"/>
      <w:lvlText w:val="%1."/>
      <w:lvlJc w:val="left"/>
      <w:pPr>
        <w:ind w:left="540" w:hanging="540"/>
      </w:pPr>
    </w:lvl>
    <w:lvl w:ilvl="1">
      <w:start w:val="2"/>
      <w:numFmt w:val="decimal"/>
      <w:lvlText w:val="%1.%2."/>
      <w:lvlJc w:val="left"/>
      <w:pPr>
        <w:ind w:left="1080" w:hanging="54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0" w15:restartNumberingAfterBreak="0">
    <w:nsid w:val="7F716BB7"/>
    <w:multiLevelType w:val="multilevel"/>
    <w:tmpl w:val="2ACEAF36"/>
    <w:styleLink w:val="WWNum2"/>
    <w:lvl w:ilvl="0">
      <w:start w:val="1"/>
      <w:numFmt w:val="lowerLetter"/>
      <w:lvlText w:val="%1)"/>
      <w:lvlJc w:val="left"/>
      <w:pPr>
        <w:ind w:left="1080" w:hanging="360"/>
      </w:pPr>
      <w:rPr>
        <w:rFonts w:eastAsia="Calibri" w:cs="Calibri"/>
      </w:rPr>
    </w:lvl>
    <w:lvl w:ilvl="1">
      <w:numFmt w:val="bullet"/>
      <w:lvlText w:val="o"/>
      <w:lvlJc w:val="left"/>
      <w:pPr>
        <w:ind w:left="1800" w:hanging="360"/>
      </w:pPr>
      <w:rPr>
        <w:rFonts w:ascii="Times New Roman" w:eastAsia="Courier New" w:hAnsi="Times New Roman" w:cs="Courier New"/>
      </w:rPr>
    </w:lvl>
    <w:lvl w:ilvl="2">
      <w:numFmt w:val="bullet"/>
      <w:lvlText w:val="▪"/>
      <w:lvlJc w:val="left"/>
      <w:pPr>
        <w:ind w:left="2520" w:hanging="360"/>
      </w:pPr>
      <w:rPr>
        <w:rFonts w:ascii="Times New Roman" w:eastAsia="Noto Sans Symbols" w:hAnsi="Times New Roman" w:cs="Noto Sans Symbols"/>
      </w:rPr>
    </w:lvl>
    <w:lvl w:ilvl="3">
      <w:numFmt w:val="bullet"/>
      <w:lvlText w:val="●"/>
      <w:lvlJc w:val="left"/>
      <w:pPr>
        <w:ind w:left="3240" w:hanging="360"/>
      </w:pPr>
      <w:rPr>
        <w:rFonts w:ascii="Times New Roman" w:eastAsia="Noto Sans Symbols" w:hAnsi="Times New Roman" w:cs="Noto Sans Symbols"/>
      </w:rPr>
    </w:lvl>
    <w:lvl w:ilvl="4">
      <w:numFmt w:val="bullet"/>
      <w:lvlText w:val="o"/>
      <w:lvlJc w:val="left"/>
      <w:pPr>
        <w:ind w:left="3960" w:hanging="360"/>
      </w:pPr>
      <w:rPr>
        <w:rFonts w:ascii="Times New Roman" w:eastAsia="Courier New" w:hAnsi="Times New Roman" w:cs="Courier New"/>
      </w:rPr>
    </w:lvl>
    <w:lvl w:ilvl="5">
      <w:numFmt w:val="bullet"/>
      <w:lvlText w:val="▪"/>
      <w:lvlJc w:val="left"/>
      <w:pPr>
        <w:ind w:left="4680" w:hanging="360"/>
      </w:pPr>
      <w:rPr>
        <w:rFonts w:ascii="Times New Roman" w:eastAsia="Noto Sans Symbols" w:hAnsi="Times New Roman" w:cs="Noto Sans Symbols"/>
      </w:rPr>
    </w:lvl>
    <w:lvl w:ilvl="6">
      <w:numFmt w:val="bullet"/>
      <w:lvlText w:val="●"/>
      <w:lvlJc w:val="left"/>
      <w:pPr>
        <w:ind w:left="5400" w:hanging="360"/>
      </w:pPr>
      <w:rPr>
        <w:rFonts w:ascii="Times New Roman" w:eastAsia="Noto Sans Symbols" w:hAnsi="Times New Roman" w:cs="Noto Sans Symbols"/>
      </w:rPr>
    </w:lvl>
    <w:lvl w:ilvl="7">
      <w:numFmt w:val="bullet"/>
      <w:lvlText w:val="o"/>
      <w:lvlJc w:val="left"/>
      <w:pPr>
        <w:ind w:left="6120" w:hanging="360"/>
      </w:pPr>
      <w:rPr>
        <w:rFonts w:ascii="Times New Roman" w:eastAsia="Courier New" w:hAnsi="Times New Roman" w:cs="Courier New"/>
      </w:rPr>
    </w:lvl>
    <w:lvl w:ilvl="8">
      <w:numFmt w:val="bullet"/>
      <w:lvlText w:val="▪"/>
      <w:lvlJc w:val="left"/>
      <w:pPr>
        <w:ind w:left="6840" w:hanging="360"/>
      </w:pPr>
      <w:rPr>
        <w:rFonts w:ascii="Times New Roman" w:eastAsia="Noto Sans Symbols" w:hAnsi="Times New Roman" w:cs="Noto Sans Symbols"/>
      </w:rPr>
    </w:lvl>
  </w:abstractNum>
  <w:num w:numId="1">
    <w:abstractNumId w:val="12"/>
  </w:num>
  <w:num w:numId="2">
    <w:abstractNumId w:val="40"/>
  </w:num>
  <w:num w:numId="3">
    <w:abstractNumId w:val="7"/>
  </w:num>
  <w:num w:numId="4">
    <w:abstractNumId w:val="0"/>
  </w:num>
  <w:num w:numId="5">
    <w:abstractNumId w:val="28"/>
  </w:num>
  <w:num w:numId="6">
    <w:abstractNumId w:val="8"/>
  </w:num>
  <w:num w:numId="7">
    <w:abstractNumId w:val="35"/>
  </w:num>
  <w:num w:numId="8">
    <w:abstractNumId w:val="34"/>
  </w:num>
  <w:num w:numId="9">
    <w:abstractNumId w:val="1"/>
  </w:num>
  <w:num w:numId="10">
    <w:abstractNumId w:val="22"/>
  </w:num>
  <w:num w:numId="11">
    <w:abstractNumId w:val="11"/>
  </w:num>
  <w:num w:numId="12">
    <w:abstractNumId w:val="30"/>
  </w:num>
  <w:num w:numId="13">
    <w:abstractNumId w:val="33"/>
  </w:num>
  <w:num w:numId="14">
    <w:abstractNumId w:val="25"/>
  </w:num>
  <w:num w:numId="15">
    <w:abstractNumId w:val="17"/>
  </w:num>
  <w:num w:numId="16">
    <w:abstractNumId w:val="23"/>
  </w:num>
  <w:num w:numId="17">
    <w:abstractNumId w:val="3"/>
  </w:num>
  <w:num w:numId="18">
    <w:abstractNumId w:val="36"/>
  </w:num>
  <w:num w:numId="19">
    <w:abstractNumId w:val="16"/>
  </w:num>
  <w:num w:numId="20">
    <w:abstractNumId w:val="9"/>
  </w:num>
  <w:num w:numId="21">
    <w:abstractNumId w:val="14"/>
  </w:num>
  <w:num w:numId="22">
    <w:abstractNumId w:val="29"/>
  </w:num>
  <w:num w:numId="23">
    <w:abstractNumId w:val="4"/>
  </w:num>
  <w:num w:numId="24">
    <w:abstractNumId w:val="27"/>
    <w:lvlOverride w:ilvl="0">
      <w:lvl w:ilvl="0">
        <w:start w:val="1"/>
        <w:numFmt w:val="decimal"/>
        <w:lvlText w:val="%1."/>
        <w:lvlJc w:val="left"/>
        <w:pPr>
          <w:ind w:left="720" w:hanging="360"/>
        </w:pPr>
        <w:rPr>
          <w:sz w:val="24"/>
          <w:szCs w:val="24"/>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25">
    <w:abstractNumId w:val="24"/>
  </w:num>
  <w:num w:numId="26">
    <w:abstractNumId w:val="32"/>
  </w:num>
  <w:num w:numId="27">
    <w:abstractNumId w:val="26"/>
  </w:num>
  <w:num w:numId="28">
    <w:abstractNumId w:val="13"/>
  </w:num>
  <w:num w:numId="29">
    <w:abstractNumId w:val="39"/>
  </w:num>
  <w:num w:numId="30">
    <w:abstractNumId w:val="38"/>
  </w:num>
  <w:num w:numId="31">
    <w:abstractNumId w:val="20"/>
  </w:num>
  <w:num w:numId="32">
    <w:abstractNumId w:val="37"/>
  </w:num>
  <w:num w:numId="33">
    <w:abstractNumId w:val="15"/>
  </w:num>
  <w:num w:numId="34">
    <w:abstractNumId w:val="31"/>
  </w:num>
  <w:num w:numId="35">
    <w:abstractNumId w:val="2"/>
  </w:num>
  <w:num w:numId="36">
    <w:abstractNumId w:val="27"/>
  </w:num>
  <w:num w:numId="37">
    <w:abstractNumId w:val="18"/>
  </w:num>
  <w:num w:numId="38">
    <w:abstractNumId w:val="21"/>
  </w:num>
  <w:num w:numId="39">
    <w:abstractNumId w:val="19"/>
  </w:num>
  <w:num w:numId="40">
    <w:abstractNumId w:val="10"/>
  </w:num>
  <w:num w:numId="41">
    <w:abstractNumId w:val="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8E"/>
    <w:rsid w:val="00000A03"/>
    <w:rsid w:val="00002DDD"/>
    <w:rsid w:val="00010338"/>
    <w:rsid w:val="000119C4"/>
    <w:rsid w:val="00011E27"/>
    <w:rsid w:val="000175B9"/>
    <w:rsid w:val="000178D7"/>
    <w:rsid w:val="00017F86"/>
    <w:rsid w:val="00021B79"/>
    <w:rsid w:val="00023132"/>
    <w:rsid w:val="00023335"/>
    <w:rsid w:val="00025DB1"/>
    <w:rsid w:val="00026889"/>
    <w:rsid w:val="00031671"/>
    <w:rsid w:val="00031F62"/>
    <w:rsid w:val="0003700B"/>
    <w:rsid w:val="00040010"/>
    <w:rsid w:val="00045DC9"/>
    <w:rsid w:val="00046184"/>
    <w:rsid w:val="00050529"/>
    <w:rsid w:val="00051696"/>
    <w:rsid w:val="00055C25"/>
    <w:rsid w:val="00065525"/>
    <w:rsid w:val="00067C85"/>
    <w:rsid w:val="000738FC"/>
    <w:rsid w:val="00075571"/>
    <w:rsid w:val="00075E85"/>
    <w:rsid w:val="000774AC"/>
    <w:rsid w:val="00077CA9"/>
    <w:rsid w:val="0008133F"/>
    <w:rsid w:val="000823D8"/>
    <w:rsid w:val="000847F2"/>
    <w:rsid w:val="00084A57"/>
    <w:rsid w:val="0008504C"/>
    <w:rsid w:val="00085398"/>
    <w:rsid w:val="00086951"/>
    <w:rsid w:val="0008771C"/>
    <w:rsid w:val="000910C3"/>
    <w:rsid w:val="0009222F"/>
    <w:rsid w:val="00094EC4"/>
    <w:rsid w:val="00095FBF"/>
    <w:rsid w:val="0009608D"/>
    <w:rsid w:val="0009754D"/>
    <w:rsid w:val="000A17B1"/>
    <w:rsid w:val="000A2CEC"/>
    <w:rsid w:val="000A3046"/>
    <w:rsid w:val="000A6336"/>
    <w:rsid w:val="000A74C3"/>
    <w:rsid w:val="000C1214"/>
    <w:rsid w:val="000C1BE9"/>
    <w:rsid w:val="000C2D19"/>
    <w:rsid w:val="000C322F"/>
    <w:rsid w:val="000C36E3"/>
    <w:rsid w:val="000C44DF"/>
    <w:rsid w:val="000C5AE3"/>
    <w:rsid w:val="000C6DE0"/>
    <w:rsid w:val="000D17E2"/>
    <w:rsid w:val="000D4E51"/>
    <w:rsid w:val="000D4EFF"/>
    <w:rsid w:val="000D65E8"/>
    <w:rsid w:val="000D727E"/>
    <w:rsid w:val="000E1553"/>
    <w:rsid w:val="000E26E8"/>
    <w:rsid w:val="000E63A4"/>
    <w:rsid w:val="000E7D58"/>
    <w:rsid w:val="000F1E28"/>
    <w:rsid w:val="000F2CA0"/>
    <w:rsid w:val="000F2E05"/>
    <w:rsid w:val="000F6B89"/>
    <w:rsid w:val="000F7801"/>
    <w:rsid w:val="00100B48"/>
    <w:rsid w:val="00103BEA"/>
    <w:rsid w:val="00104DB6"/>
    <w:rsid w:val="00105F07"/>
    <w:rsid w:val="00106D2C"/>
    <w:rsid w:val="0011667E"/>
    <w:rsid w:val="0012111C"/>
    <w:rsid w:val="00124C27"/>
    <w:rsid w:val="00126659"/>
    <w:rsid w:val="001279B2"/>
    <w:rsid w:val="0013015B"/>
    <w:rsid w:val="00130597"/>
    <w:rsid w:val="00135B5B"/>
    <w:rsid w:val="0013727F"/>
    <w:rsid w:val="00141B3D"/>
    <w:rsid w:val="001420EB"/>
    <w:rsid w:val="001422D9"/>
    <w:rsid w:val="001449AD"/>
    <w:rsid w:val="0014631E"/>
    <w:rsid w:val="00146BD1"/>
    <w:rsid w:val="00152BB2"/>
    <w:rsid w:val="001532CB"/>
    <w:rsid w:val="0015655C"/>
    <w:rsid w:val="00157D90"/>
    <w:rsid w:val="001636C1"/>
    <w:rsid w:val="00163FCE"/>
    <w:rsid w:val="00165894"/>
    <w:rsid w:val="0016671D"/>
    <w:rsid w:val="00166EA2"/>
    <w:rsid w:val="00167C0E"/>
    <w:rsid w:val="00167F47"/>
    <w:rsid w:val="00171CD3"/>
    <w:rsid w:val="001726CC"/>
    <w:rsid w:val="00172D78"/>
    <w:rsid w:val="00173D12"/>
    <w:rsid w:val="00180028"/>
    <w:rsid w:val="00181B19"/>
    <w:rsid w:val="001911DC"/>
    <w:rsid w:val="001911EE"/>
    <w:rsid w:val="001919BF"/>
    <w:rsid w:val="001924FE"/>
    <w:rsid w:val="00193296"/>
    <w:rsid w:val="00196A61"/>
    <w:rsid w:val="001A3EF6"/>
    <w:rsid w:val="001A46BF"/>
    <w:rsid w:val="001A4E4B"/>
    <w:rsid w:val="001A6AAF"/>
    <w:rsid w:val="001B1659"/>
    <w:rsid w:val="001B2427"/>
    <w:rsid w:val="001B2997"/>
    <w:rsid w:val="001B3A0C"/>
    <w:rsid w:val="001B42C2"/>
    <w:rsid w:val="001B43E7"/>
    <w:rsid w:val="001B5B31"/>
    <w:rsid w:val="001C2CE3"/>
    <w:rsid w:val="001C37A5"/>
    <w:rsid w:val="001C75AE"/>
    <w:rsid w:val="001D1385"/>
    <w:rsid w:val="001D1C1E"/>
    <w:rsid w:val="001D35C6"/>
    <w:rsid w:val="001D5D9E"/>
    <w:rsid w:val="001D6766"/>
    <w:rsid w:val="001D7E06"/>
    <w:rsid w:val="001E16ED"/>
    <w:rsid w:val="001E4713"/>
    <w:rsid w:val="001E4E90"/>
    <w:rsid w:val="001E7F35"/>
    <w:rsid w:val="001F2D57"/>
    <w:rsid w:val="001F3007"/>
    <w:rsid w:val="001F3836"/>
    <w:rsid w:val="001F40C3"/>
    <w:rsid w:val="001F5B32"/>
    <w:rsid w:val="001F70A2"/>
    <w:rsid w:val="001F7903"/>
    <w:rsid w:val="0020014E"/>
    <w:rsid w:val="00200BC8"/>
    <w:rsid w:val="00206162"/>
    <w:rsid w:val="00210E41"/>
    <w:rsid w:val="0021176C"/>
    <w:rsid w:val="002120D0"/>
    <w:rsid w:val="002169B8"/>
    <w:rsid w:val="00216B6A"/>
    <w:rsid w:val="002238C7"/>
    <w:rsid w:val="00223C3C"/>
    <w:rsid w:val="002267F4"/>
    <w:rsid w:val="00232FC9"/>
    <w:rsid w:val="00233E66"/>
    <w:rsid w:val="00235965"/>
    <w:rsid w:val="00237BB2"/>
    <w:rsid w:val="002428D0"/>
    <w:rsid w:val="00245F53"/>
    <w:rsid w:val="002507A1"/>
    <w:rsid w:val="00251AED"/>
    <w:rsid w:val="0025761F"/>
    <w:rsid w:val="00257C56"/>
    <w:rsid w:val="00260683"/>
    <w:rsid w:val="00260689"/>
    <w:rsid w:val="00262D98"/>
    <w:rsid w:val="00264168"/>
    <w:rsid w:val="002655A4"/>
    <w:rsid w:val="00274FA7"/>
    <w:rsid w:val="002757E9"/>
    <w:rsid w:val="0027644A"/>
    <w:rsid w:val="0028583F"/>
    <w:rsid w:val="002871A7"/>
    <w:rsid w:val="0029029B"/>
    <w:rsid w:val="00292276"/>
    <w:rsid w:val="0029544B"/>
    <w:rsid w:val="0029666D"/>
    <w:rsid w:val="002A0971"/>
    <w:rsid w:val="002A5C58"/>
    <w:rsid w:val="002A6D06"/>
    <w:rsid w:val="002A796E"/>
    <w:rsid w:val="002B0AD0"/>
    <w:rsid w:val="002B0C4F"/>
    <w:rsid w:val="002B2F19"/>
    <w:rsid w:val="002B4891"/>
    <w:rsid w:val="002B4C82"/>
    <w:rsid w:val="002C2D9C"/>
    <w:rsid w:val="002C5439"/>
    <w:rsid w:val="002D00DE"/>
    <w:rsid w:val="002D1C40"/>
    <w:rsid w:val="002D1CA8"/>
    <w:rsid w:val="002D220F"/>
    <w:rsid w:val="002D3C93"/>
    <w:rsid w:val="002D418D"/>
    <w:rsid w:val="002D4E16"/>
    <w:rsid w:val="002D5004"/>
    <w:rsid w:val="002D6BDE"/>
    <w:rsid w:val="002E082F"/>
    <w:rsid w:val="002E1461"/>
    <w:rsid w:val="002E2287"/>
    <w:rsid w:val="002E49AD"/>
    <w:rsid w:val="002E604F"/>
    <w:rsid w:val="002E7080"/>
    <w:rsid w:val="002E7358"/>
    <w:rsid w:val="002F023A"/>
    <w:rsid w:val="002F0637"/>
    <w:rsid w:val="002F4E4C"/>
    <w:rsid w:val="002F56C6"/>
    <w:rsid w:val="002F7BA7"/>
    <w:rsid w:val="00304B3C"/>
    <w:rsid w:val="00306656"/>
    <w:rsid w:val="0030678F"/>
    <w:rsid w:val="00307584"/>
    <w:rsid w:val="0030779E"/>
    <w:rsid w:val="00307BC9"/>
    <w:rsid w:val="00310A1D"/>
    <w:rsid w:val="00310E7D"/>
    <w:rsid w:val="00312E61"/>
    <w:rsid w:val="003139F3"/>
    <w:rsid w:val="0031719B"/>
    <w:rsid w:val="0031757C"/>
    <w:rsid w:val="00320A1B"/>
    <w:rsid w:val="00323247"/>
    <w:rsid w:val="00326C50"/>
    <w:rsid w:val="0033101F"/>
    <w:rsid w:val="00332430"/>
    <w:rsid w:val="0033375D"/>
    <w:rsid w:val="00334008"/>
    <w:rsid w:val="0033786F"/>
    <w:rsid w:val="003378C1"/>
    <w:rsid w:val="00337A54"/>
    <w:rsid w:val="00340C8E"/>
    <w:rsid w:val="00344B67"/>
    <w:rsid w:val="003469E7"/>
    <w:rsid w:val="00350E8B"/>
    <w:rsid w:val="00351F4D"/>
    <w:rsid w:val="00353A0B"/>
    <w:rsid w:val="00354848"/>
    <w:rsid w:val="00356052"/>
    <w:rsid w:val="00357201"/>
    <w:rsid w:val="003574F2"/>
    <w:rsid w:val="00361DE3"/>
    <w:rsid w:val="0037123C"/>
    <w:rsid w:val="0037148D"/>
    <w:rsid w:val="00373544"/>
    <w:rsid w:val="003745FC"/>
    <w:rsid w:val="0037502A"/>
    <w:rsid w:val="0037635B"/>
    <w:rsid w:val="003800E3"/>
    <w:rsid w:val="0038085B"/>
    <w:rsid w:val="00385D78"/>
    <w:rsid w:val="0038685C"/>
    <w:rsid w:val="00387D0E"/>
    <w:rsid w:val="003935AE"/>
    <w:rsid w:val="0039392E"/>
    <w:rsid w:val="0039563D"/>
    <w:rsid w:val="0039583C"/>
    <w:rsid w:val="0039652F"/>
    <w:rsid w:val="00396582"/>
    <w:rsid w:val="00397F92"/>
    <w:rsid w:val="003A438D"/>
    <w:rsid w:val="003B0777"/>
    <w:rsid w:val="003B1A5C"/>
    <w:rsid w:val="003B45EC"/>
    <w:rsid w:val="003B4D02"/>
    <w:rsid w:val="003B4D3A"/>
    <w:rsid w:val="003B62C0"/>
    <w:rsid w:val="003B77DF"/>
    <w:rsid w:val="003C1D9D"/>
    <w:rsid w:val="003C3D55"/>
    <w:rsid w:val="003C40E3"/>
    <w:rsid w:val="003C497E"/>
    <w:rsid w:val="003C6A81"/>
    <w:rsid w:val="003D11B7"/>
    <w:rsid w:val="003D251F"/>
    <w:rsid w:val="003D2B8A"/>
    <w:rsid w:val="003D32F2"/>
    <w:rsid w:val="003D605D"/>
    <w:rsid w:val="003D71B9"/>
    <w:rsid w:val="003E0009"/>
    <w:rsid w:val="003E0BD6"/>
    <w:rsid w:val="003E4646"/>
    <w:rsid w:val="003F0B6B"/>
    <w:rsid w:val="003F4798"/>
    <w:rsid w:val="003F5CB1"/>
    <w:rsid w:val="0040110B"/>
    <w:rsid w:val="0040321D"/>
    <w:rsid w:val="0040464C"/>
    <w:rsid w:val="00411B75"/>
    <w:rsid w:val="004145BA"/>
    <w:rsid w:val="004148C8"/>
    <w:rsid w:val="004154BF"/>
    <w:rsid w:val="0042781E"/>
    <w:rsid w:val="00430CCB"/>
    <w:rsid w:val="0043199D"/>
    <w:rsid w:val="0043496B"/>
    <w:rsid w:val="004357EE"/>
    <w:rsid w:val="00435A88"/>
    <w:rsid w:val="00435C96"/>
    <w:rsid w:val="00437942"/>
    <w:rsid w:val="004473E6"/>
    <w:rsid w:val="0045184E"/>
    <w:rsid w:val="00452A22"/>
    <w:rsid w:val="00456FA0"/>
    <w:rsid w:val="0045782E"/>
    <w:rsid w:val="00464E9A"/>
    <w:rsid w:val="0047002D"/>
    <w:rsid w:val="00471E3C"/>
    <w:rsid w:val="004729B4"/>
    <w:rsid w:val="00473A8C"/>
    <w:rsid w:val="00480519"/>
    <w:rsid w:val="00480724"/>
    <w:rsid w:val="004833BB"/>
    <w:rsid w:val="004866D4"/>
    <w:rsid w:val="004A3A0F"/>
    <w:rsid w:val="004A3BE9"/>
    <w:rsid w:val="004A62A4"/>
    <w:rsid w:val="004A631C"/>
    <w:rsid w:val="004A67E8"/>
    <w:rsid w:val="004A7AB2"/>
    <w:rsid w:val="004B0D46"/>
    <w:rsid w:val="004B15E1"/>
    <w:rsid w:val="004B233C"/>
    <w:rsid w:val="004B3396"/>
    <w:rsid w:val="004B61CB"/>
    <w:rsid w:val="004B785B"/>
    <w:rsid w:val="004C50BF"/>
    <w:rsid w:val="004C6573"/>
    <w:rsid w:val="004C6B4E"/>
    <w:rsid w:val="004C78A5"/>
    <w:rsid w:val="004C79BB"/>
    <w:rsid w:val="004D340F"/>
    <w:rsid w:val="004D38D0"/>
    <w:rsid w:val="004D3E5A"/>
    <w:rsid w:val="004E12CB"/>
    <w:rsid w:val="004E4BDD"/>
    <w:rsid w:val="004E673C"/>
    <w:rsid w:val="004F09CF"/>
    <w:rsid w:val="004F0FF5"/>
    <w:rsid w:val="004F20B9"/>
    <w:rsid w:val="004F26BC"/>
    <w:rsid w:val="004F616C"/>
    <w:rsid w:val="004F6992"/>
    <w:rsid w:val="00500302"/>
    <w:rsid w:val="00501294"/>
    <w:rsid w:val="005021B9"/>
    <w:rsid w:val="005048C8"/>
    <w:rsid w:val="00505BE4"/>
    <w:rsid w:val="00505EF8"/>
    <w:rsid w:val="0051337C"/>
    <w:rsid w:val="00513C45"/>
    <w:rsid w:val="00514598"/>
    <w:rsid w:val="00516806"/>
    <w:rsid w:val="00517B1C"/>
    <w:rsid w:val="00522EF7"/>
    <w:rsid w:val="00524C0A"/>
    <w:rsid w:val="0052656B"/>
    <w:rsid w:val="005314D9"/>
    <w:rsid w:val="00534185"/>
    <w:rsid w:val="005359A9"/>
    <w:rsid w:val="00536F2C"/>
    <w:rsid w:val="0054076B"/>
    <w:rsid w:val="0054561E"/>
    <w:rsid w:val="005457BB"/>
    <w:rsid w:val="00545910"/>
    <w:rsid w:val="0054671B"/>
    <w:rsid w:val="00546F72"/>
    <w:rsid w:val="005479FD"/>
    <w:rsid w:val="00554393"/>
    <w:rsid w:val="00556FEA"/>
    <w:rsid w:val="005614A2"/>
    <w:rsid w:val="00561AAA"/>
    <w:rsid w:val="00564668"/>
    <w:rsid w:val="00565E2E"/>
    <w:rsid w:val="005675C3"/>
    <w:rsid w:val="005710FD"/>
    <w:rsid w:val="005745E0"/>
    <w:rsid w:val="0058267E"/>
    <w:rsid w:val="00582B12"/>
    <w:rsid w:val="005838EE"/>
    <w:rsid w:val="0058577E"/>
    <w:rsid w:val="00590EA6"/>
    <w:rsid w:val="0059354A"/>
    <w:rsid w:val="005937A8"/>
    <w:rsid w:val="00594640"/>
    <w:rsid w:val="00596297"/>
    <w:rsid w:val="00596713"/>
    <w:rsid w:val="005A205F"/>
    <w:rsid w:val="005A305B"/>
    <w:rsid w:val="005A52DD"/>
    <w:rsid w:val="005A5ECC"/>
    <w:rsid w:val="005A62DF"/>
    <w:rsid w:val="005A68F8"/>
    <w:rsid w:val="005A7E4E"/>
    <w:rsid w:val="005A7F2F"/>
    <w:rsid w:val="005B3F14"/>
    <w:rsid w:val="005B51CE"/>
    <w:rsid w:val="005B5FB3"/>
    <w:rsid w:val="005B6512"/>
    <w:rsid w:val="005B76BD"/>
    <w:rsid w:val="005C0ECD"/>
    <w:rsid w:val="005C34C2"/>
    <w:rsid w:val="005C4155"/>
    <w:rsid w:val="005C45F1"/>
    <w:rsid w:val="005C546A"/>
    <w:rsid w:val="005C5913"/>
    <w:rsid w:val="005C693C"/>
    <w:rsid w:val="005C6D4B"/>
    <w:rsid w:val="005D0842"/>
    <w:rsid w:val="005D15CD"/>
    <w:rsid w:val="005D3BC8"/>
    <w:rsid w:val="005D4E4D"/>
    <w:rsid w:val="005D6BA9"/>
    <w:rsid w:val="005D7F8C"/>
    <w:rsid w:val="005E0042"/>
    <w:rsid w:val="005E5C55"/>
    <w:rsid w:val="005F032C"/>
    <w:rsid w:val="005F18D4"/>
    <w:rsid w:val="005F250D"/>
    <w:rsid w:val="005F2B67"/>
    <w:rsid w:val="005F323E"/>
    <w:rsid w:val="005F3FDF"/>
    <w:rsid w:val="005F5420"/>
    <w:rsid w:val="005F65C6"/>
    <w:rsid w:val="00603FE1"/>
    <w:rsid w:val="006047E9"/>
    <w:rsid w:val="0061098A"/>
    <w:rsid w:val="00611B42"/>
    <w:rsid w:val="00612268"/>
    <w:rsid w:val="00612AD9"/>
    <w:rsid w:val="00614CB8"/>
    <w:rsid w:val="00617317"/>
    <w:rsid w:val="006270A9"/>
    <w:rsid w:val="0063043D"/>
    <w:rsid w:val="006355FD"/>
    <w:rsid w:val="00636A3B"/>
    <w:rsid w:val="00636C72"/>
    <w:rsid w:val="00643D71"/>
    <w:rsid w:val="00644435"/>
    <w:rsid w:val="006444E4"/>
    <w:rsid w:val="0064518A"/>
    <w:rsid w:val="00645529"/>
    <w:rsid w:val="00645DE9"/>
    <w:rsid w:val="00647A74"/>
    <w:rsid w:val="00651383"/>
    <w:rsid w:val="0065196F"/>
    <w:rsid w:val="0065448F"/>
    <w:rsid w:val="00661C3D"/>
    <w:rsid w:val="00662BB8"/>
    <w:rsid w:val="00664192"/>
    <w:rsid w:val="00664BDE"/>
    <w:rsid w:val="00667E7E"/>
    <w:rsid w:val="00670C61"/>
    <w:rsid w:val="006715FF"/>
    <w:rsid w:val="00673813"/>
    <w:rsid w:val="00675933"/>
    <w:rsid w:val="00677A70"/>
    <w:rsid w:val="00682057"/>
    <w:rsid w:val="00682E5A"/>
    <w:rsid w:val="00683835"/>
    <w:rsid w:val="00686095"/>
    <w:rsid w:val="006879CB"/>
    <w:rsid w:val="006943A6"/>
    <w:rsid w:val="0069531D"/>
    <w:rsid w:val="006A0399"/>
    <w:rsid w:val="006A1438"/>
    <w:rsid w:val="006A2BD4"/>
    <w:rsid w:val="006A5D4C"/>
    <w:rsid w:val="006A7939"/>
    <w:rsid w:val="006B2156"/>
    <w:rsid w:val="006B4290"/>
    <w:rsid w:val="006B54A6"/>
    <w:rsid w:val="006B64FF"/>
    <w:rsid w:val="006C09E2"/>
    <w:rsid w:val="006C1FEE"/>
    <w:rsid w:val="006C22DE"/>
    <w:rsid w:val="006C30FA"/>
    <w:rsid w:val="006C4D41"/>
    <w:rsid w:val="006C4DF3"/>
    <w:rsid w:val="006C5CAF"/>
    <w:rsid w:val="006C5CD8"/>
    <w:rsid w:val="006C785B"/>
    <w:rsid w:val="006D02F1"/>
    <w:rsid w:val="006D2DF2"/>
    <w:rsid w:val="006D3DAD"/>
    <w:rsid w:val="006D439F"/>
    <w:rsid w:val="006E08EC"/>
    <w:rsid w:val="006E347A"/>
    <w:rsid w:val="006E3971"/>
    <w:rsid w:val="006E7EA2"/>
    <w:rsid w:val="006F08BC"/>
    <w:rsid w:val="006F116A"/>
    <w:rsid w:val="006F2A60"/>
    <w:rsid w:val="006F4DBA"/>
    <w:rsid w:val="0070230A"/>
    <w:rsid w:val="0070323B"/>
    <w:rsid w:val="00705516"/>
    <w:rsid w:val="00711558"/>
    <w:rsid w:val="007126E4"/>
    <w:rsid w:val="00717DBB"/>
    <w:rsid w:val="0072024F"/>
    <w:rsid w:val="00721424"/>
    <w:rsid w:val="0072205B"/>
    <w:rsid w:val="00722AC8"/>
    <w:rsid w:val="00727048"/>
    <w:rsid w:val="007306BB"/>
    <w:rsid w:val="007322F4"/>
    <w:rsid w:val="0073254C"/>
    <w:rsid w:val="007338D8"/>
    <w:rsid w:val="00734BEE"/>
    <w:rsid w:val="00736E73"/>
    <w:rsid w:val="00737D92"/>
    <w:rsid w:val="00740251"/>
    <w:rsid w:val="00742FFC"/>
    <w:rsid w:val="00743D90"/>
    <w:rsid w:val="007441AE"/>
    <w:rsid w:val="00745483"/>
    <w:rsid w:val="007461DB"/>
    <w:rsid w:val="0075012C"/>
    <w:rsid w:val="00750DD6"/>
    <w:rsid w:val="007611CC"/>
    <w:rsid w:val="00761B44"/>
    <w:rsid w:val="00764922"/>
    <w:rsid w:val="00765FF1"/>
    <w:rsid w:val="007723E9"/>
    <w:rsid w:val="00775E56"/>
    <w:rsid w:val="00786192"/>
    <w:rsid w:val="00786932"/>
    <w:rsid w:val="007905ED"/>
    <w:rsid w:val="007907B8"/>
    <w:rsid w:val="00794665"/>
    <w:rsid w:val="007973D7"/>
    <w:rsid w:val="007A056A"/>
    <w:rsid w:val="007A17CD"/>
    <w:rsid w:val="007A3821"/>
    <w:rsid w:val="007B30F5"/>
    <w:rsid w:val="007C274D"/>
    <w:rsid w:val="007C4979"/>
    <w:rsid w:val="007C4C88"/>
    <w:rsid w:val="007C4D72"/>
    <w:rsid w:val="007C66EE"/>
    <w:rsid w:val="007C7167"/>
    <w:rsid w:val="007D04AD"/>
    <w:rsid w:val="007D114D"/>
    <w:rsid w:val="007D414D"/>
    <w:rsid w:val="007D6E58"/>
    <w:rsid w:val="007D74AB"/>
    <w:rsid w:val="007D7A99"/>
    <w:rsid w:val="007E05DC"/>
    <w:rsid w:val="007E4C4B"/>
    <w:rsid w:val="007E7466"/>
    <w:rsid w:val="007F110D"/>
    <w:rsid w:val="007F2606"/>
    <w:rsid w:val="007F290D"/>
    <w:rsid w:val="007F5D4B"/>
    <w:rsid w:val="00800614"/>
    <w:rsid w:val="00803CEF"/>
    <w:rsid w:val="00804D24"/>
    <w:rsid w:val="00805040"/>
    <w:rsid w:val="00805078"/>
    <w:rsid w:val="0081399C"/>
    <w:rsid w:val="008167FD"/>
    <w:rsid w:val="00817F05"/>
    <w:rsid w:val="00821BD3"/>
    <w:rsid w:val="008235AF"/>
    <w:rsid w:val="00825505"/>
    <w:rsid w:val="008257CA"/>
    <w:rsid w:val="00826377"/>
    <w:rsid w:val="008271AE"/>
    <w:rsid w:val="00835ECE"/>
    <w:rsid w:val="00840F68"/>
    <w:rsid w:val="00844A98"/>
    <w:rsid w:val="0084619B"/>
    <w:rsid w:val="00847BA4"/>
    <w:rsid w:val="0085026A"/>
    <w:rsid w:val="008525B1"/>
    <w:rsid w:val="00852D83"/>
    <w:rsid w:val="00855C62"/>
    <w:rsid w:val="008604AD"/>
    <w:rsid w:val="008610F4"/>
    <w:rsid w:val="00864C39"/>
    <w:rsid w:val="008670DF"/>
    <w:rsid w:val="0087305C"/>
    <w:rsid w:val="00877012"/>
    <w:rsid w:val="008831B3"/>
    <w:rsid w:val="0088427D"/>
    <w:rsid w:val="00890F91"/>
    <w:rsid w:val="00892512"/>
    <w:rsid w:val="00894FA4"/>
    <w:rsid w:val="00895FCD"/>
    <w:rsid w:val="0089787F"/>
    <w:rsid w:val="008A2FB4"/>
    <w:rsid w:val="008B2350"/>
    <w:rsid w:val="008B5FCB"/>
    <w:rsid w:val="008C13FE"/>
    <w:rsid w:val="008C3388"/>
    <w:rsid w:val="008C34AC"/>
    <w:rsid w:val="008D4455"/>
    <w:rsid w:val="008D57E0"/>
    <w:rsid w:val="008E1633"/>
    <w:rsid w:val="008E2B34"/>
    <w:rsid w:val="008E3E66"/>
    <w:rsid w:val="008E6907"/>
    <w:rsid w:val="008E69AA"/>
    <w:rsid w:val="008E6EE7"/>
    <w:rsid w:val="008F00EC"/>
    <w:rsid w:val="008F273B"/>
    <w:rsid w:val="008F6847"/>
    <w:rsid w:val="008F6964"/>
    <w:rsid w:val="00900ECE"/>
    <w:rsid w:val="009015D0"/>
    <w:rsid w:val="009064A4"/>
    <w:rsid w:val="00906AE7"/>
    <w:rsid w:val="009105B8"/>
    <w:rsid w:val="00910C7C"/>
    <w:rsid w:val="00910E94"/>
    <w:rsid w:val="00911912"/>
    <w:rsid w:val="009162E7"/>
    <w:rsid w:val="0092009C"/>
    <w:rsid w:val="00920A73"/>
    <w:rsid w:val="00922A0E"/>
    <w:rsid w:val="00922EFD"/>
    <w:rsid w:val="00922FB0"/>
    <w:rsid w:val="00926E91"/>
    <w:rsid w:val="00933C65"/>
    <w:rsid w:val="00934968"/>
    <w:rsid w:val="00935121"/>
    <w:rsid w:val="00940313"/>
    <w:rsid w:val="00940916"/>
    <w:rsid w:val="00941FE0"/>
    <w:rsid w:val="009441C3"/>
    <w:rsid w:val="009450DA"/>
    <w:rsid w:val="00952037"/>
    <w:rsid w:val="00956E55"/>
    <w:rsid w:val="00957871"/>
    <w:rsid w:val="00961041"/>
    <w:rsid w:val="009620B7"/>
    <w:rsid w:val="00962436"/>
    <w:rsid w:val="0096250C"/>
    <w:rsid w:val="00965FE7"/>
    <w:rsid w:val="00967147"/>
    <w:rsid w:val="009676C2"/>
    <w:rsid w:val="009704AB"/>
    <w:rsid w:val="009712E8"/>
    <w:rsid w:val="0097460E"/>
    <w:rsid w:val="009753C6"/>
    <w:rsid w:val="0098616F"/>
    <w:rsid w:val="0098619E"/>
    <w:rsid w:val="00991383"/>
    <w:rsid w:val="00992013"/>
    <w:rsid w:val="00996C3E"/>
    <w:rsid w:val="009A083E"/>
    <w:rsid w:val="009A1828"/>
    <w:rsid w:val="009A301B"/>
    <w:rsid w:val="009A3349"/>
    <w:rsid w:val="009A5514"/>
    <w:rsid w:val="009A725D"/>
    <w:rsid w:val="009B4906"/>
    <w:rsid w:val="009B5D04"/>
    <w:rsid w:val="009B645E"/>
    <w:rsid w:val="009B763B"/>
    <w:rsid w:val="009C000D"/>
    <w:rsid w:val="009C459D"/>
    <w:rsid w:val="009C6B75"/>
    <w:rsid w:val="009D31A1"/>
    <w:rsid w:val="009D44AF"/>
    <w:rsid w:val="009E2991"/>
    <w:rsid w:val="009E3B62"/>
    <w:rsid w:val="009E44A1"/>
    <w:rsid w:val="009E6981"/>
    <w:rsid w:val="009F2D62"/>
    <w:rsid w:val="009F5113"/>
    <w:rsid w:val="009F57A7"/>
    <w:rsid w:val="00A01310"/>
    <w:rsid w:val="00A02F81"/>
    <w:rsid w:val="00A04A85"/>
    <w:rsid w:val="00A0723A"/>
    <w:rsid w:val="00A072FB"/>
    <w:rsid w:val="00A10506"/>
    <w:rsid w:val="00A112F6"/>
    <w:rsid w:val="00A12357"/>
    <w:rsid w:val="00A13B32"/>
    <w:rsid w:val="00A15FA4"/>
    <w:rsid w:val="00A20655"/>
    <w:rsid w:val="00A22C34"/>
    <w:rsid w:val="00A26C50"/>
    <w:rsid w:val="00A342FC"/>
    <w:rsid w:val="00A356FB"/>
    <w:rsid w:val="00A40817"/>
    <w:rsid w:val="00A4263A"/>
    <w:rsid w:val="00A4301F"/>
    <w:rsid w:val="00A4436D"/>
    <w:rsid w:val="00A47AE6"/>
    <w:rsid w:val="00A50CA5"/>
    <w:rsid w:val="00A53724"/>
    <w:rsid w:val="00A57299"/>
    <w:rsid w:val="00A60789"/>
    <w:rsid w:val="00A625EC"/>
    <w:rsid w:val="00A70326"/>
    <w:rsid w:val="00A75BED"/>
    <w:rsid w:val="00A858CA"/>
    <w:rsid w:val="00A86D42"/>
    <w:rsid w:val="00A93267"/>
    <w:rsid w:val="00A94192"/>
    <w:rsid w:val="00A95525"/>
    <w:rsid w:val="00A96F25"/>
    <w:rsid w:val="00A971F4"/>
    <w:rsid w:val="00AA2CA7"/>
    <w:rsid w:val="00AA5980"/>
    <w:rsid w:val="00AA5A12"/>
    <w:rsid w:val="00AB1B11"/>
    <w:rsid w:val="00AB72E4"/>
    <w:rsid w:val="00AB759E"/>
    <w:rsid w:val="00AC05B6"/>
    <w:rsid w:val="00AC260A"/>
    <w:rsid w:val="00AC55CD"/>
    <w:rsid w:val="00AC7B6C"/>
    <w:rsid w:val="00AD3140"/>
    <w:rsid w:val="00AD3B76"/>
    <w:rsid w:val="00AD402F"/>
    <w:rsid w:val="00AD62D5"/>
    <w:rsid w:val="00AD71AA"/>
    <w:rsid w:val="00AE1738"/>
    <w:rsid w:val="00AE273D"/>
    <w:rsid w:val="00AE3688"/>
    <w:rsid w:val="00AE39E5"/>
    <w:rsid w:val="00AE4C34"/>
    <w:rsid w:val="00AE4DD2"/>
    <w:rsid w:val="00AE6E21"/>
    <w:rsid w:val="00AF1057"/>
    <w:rsid w:val="00AF1475"/>
    <w:rsid w:val="00AF288E"/>
    <w:rsid w:val="00AF2A17"/>
    <w:rsid w:val="00AF439C"/>
    <w:rsid w:val="00AF76E0"/>
    <w:rsid w:val="00B03054"/>
    <w:rsid w:val="00B058E6"/>
    <w:rsid w:val="00B069AD"/>
    <w:rsid w:val="00B06E82"/>
    <w:rsid w:val="00B07635"/>
    <w:rsid w:val="00B10234"/>
    <w:rsid w:val="00B10B54"/>
    <w:rsid w:val="00B12964"/>
    <w:rsid w:val="00B13A7A"/>
    <w:rsid w:val="00B150C0"/>
    <w:rsid w:val="00B15E5F"/>
    <w:rsid w:val="00B1636D"/>
    <w:rsid w:val="00B16AF3"/>
    <w:rsid w:val="00B1753C"/>
    <w:rsid w:val="00B17FDB"/>
    <w:rsid w:val="00B20963"/>
    <w:rsid w:val="00B21119"/>
    <w:rsid w:val="00B22909"/>
    <w:rsid w:val="00B22B32"/>
    <w:rsid w:val="00B2321B"/>
    <w:rsid w:val="00B2345B"/>
    <w:rsid w:val="00B25455"/>
    <w:rsid w:val="00B2578F"/>
    <w:rsid w:val="00B25C2D"/>
    <w:rsid w:val="00B27255"/>
    <w:rsid w:val="00B2768C"/>
    <w:rsid w:val="00B300AF"/>
    <w:rsid w:val="00B314B9"/>
    <w:rsid w:val="00B42EF0"/>
    <w:rsid w:val="00B444B0"/>
    <w:rsid w:val="00B46BF1"/>
    <w:rsid w:val="00B50737"/>
    <w:rsid w:val="00B534A7"/>
    <w:rsid w:val="00B54458"/>
    <w:rsid w:val="00B54548"/>
    <w:rsid w:val="00B5597C"/>
    <w:rsid w:val="00B55AC3"/>
    <w:rsid w:val="00B6062E"/>
    <w:rsid w:val="00B610F5"/>
    <w:rsid w:val="00B74667"/>
    <w:rsid w:val="00B76E46"/>
    <w:rsid w:val="00B7707B"/>
    <w:rsid w:val="00B80CB2"/>
    <w:rsid w:val="00B80EC9"/>
    <w:rsid w:val="00B81932"/>
    <w:rsid w:val="00B81AA3"/>
    <w:rsid w:val="00B8248B"/>
    <w:rsid w:val="00B86CCF"/>
    <w:rsid w:val="00B90173"/>
    <w:rsid w:val="00B931C8"/>
    <w:rsid w:val="00B93510"/>
    <w:rsid w:val="00B94063"/>
    <w:rsid w:val="00B96117"/>
    <w:rsid w:val="00B978BF"/>
    <w:rsid w:val="00B97E9F"/>
    <w:rsid w:val="00BA5255"/>
    <w:rsid w:val="00BA57B1"/>
    <w:rsid w:val="00BA5C9C"/>
    <w:rsid w:val="00BA6ED1"/>
    <w:rsid w:val="00BA6F5A"/>
    <w:rsid w:val="00BA7A76"/>
    <w:rsid w:val="00BB3417"/>
    <w:rsid w:val="00BB344D"/>
    <w:rsid w:val="00BB34E2"/>
    <w:rsid w:val="00BB5925"/>
    <w:rsid w:val="00BB6BFF"/>
    <w:rsid w:val="00BC0A5A"/>
    <w:rsid w:val="00BC44A1"/>
    <w:rsid w:val="00BC49C7"/>
    <w:rsid w:val="00BC4B2B"/>
    <w:rsid w:val="00BC64A5"/>
    <w:rsid w:val="00BC72C0"/>
    <w:rsid w:val="00BD027E"/>
    <w:rsid w:val="00BD1D21"/>
    <w:rsid w:val="00BD45FC"/>
    <w:rsid w:val="00BD46C9"/>
    <w:rsid w:val="00BD70A6"/>
    <w:rsid w:val="00BE014E"/>
    <w:rsid w:val="00BE1BC5"/>
    <w:rsid w:val="00BE2AE3"/>
    <w:rsid w:val="00BE3405"/>
    <w:rsid w:val="00BE433C"/>
    <w:rsid w:val="00BE48C2"/>
    <w:rsid w:val="00BE7049"/>
    <w:rsid w:val="00BF6313"/>
    <w:rsid w:val="00C00E28"/>
    <w:rsid w:val="00C01535"/>
    <w:rsid w:val="00C03D93"/>
    <w:rsid w:val="00C07794"/>
    <w:rsid w:val="00C16102"/>
    <w:rsid w:val="00C20AFB"/>
    <w:rsid w:val="00C2183D"/>
    <w:rsid w:val="00C249A2"/>
    <w:rsid w:val="00C345E1"/>
    <w:rsid w:val="00C3610B"/>
    <w:rsid w:val="00C36B09"/>
    <w:rsid w:val="00C37B07"/>
    <w:rsid w:val="00C40FC5"/>
    <w:rsid w:val="00C414F0"/>
    <w:rsid w:val="00C42E3C"/>
    <w:rsid w:val="00C42FC0"/>
    <w:rsid w:val="00C436A7"/>
    <w:rsid w:val="00C46260"/>
    <w:rsid w:val="00C47178"/>
    <w:rsid w:val="00C47EB9"/>
    <w:rsid w:val="00C50220"/>
    <w:rsid w:val="00C514BB"/>
    <w:rsid w:val="00C5207D"/>
    <w:rsid w:val="00C53E2A"/>
    <w:rsid w:val="00C56880"/>
    <w:rsid w:val="00C56D83"/>
    <w:rsid w:val="00C5743E"/>
    <w:rsid w:val="00C66A3D"/>
    <w:rsid w:val="00C7372D"/>
    <w:rsid w:val="00C756AB"/>
    <w:rsid w:val="00C756B8"/>
    <w:rsid w:val="00C80F76"/>
    <w:rsid w:val="00C81BAE"/>
    <w:rsid w:val="00C82FE1"/>
    <w:rsid w:val="00C84D0F"/>
    <w:rsid w:val="00C907B3"/>
    <w:rsid w:val="00CA0735"/>
    <w:rsid w:val="00CA3593"/>
    <w:rsid w:val="00CB0F71"/>
    <w:rsid w:val="00CB6FDC"/>
    <w:rsid w:val="00CB7ADD"/>
    <w:rsid w:val="00CC1185"/>
    <w:rsid w:val="00CC3CF3"/>
    <w:rsid w:val="00CC4189"/>
    <w:rsid w:val="00CC500A"/>
    <w:rsid w:val="00CD1AEE"/>
    <w:rsid w:val="00CD61A5"/>
    <w:rsid w:val="00CE2A2B"/>
    <w:rsid w:val="00CE64F8"/>
    <w:rsid w:val="00CF0E3D"/>
    <w:rsid w:val="00CF17CA"/>
    <w:rsid w:val="00CF1A44"/>
    <w:rsid w:val="00CF32EE"/>
    <w:rsid w:val="00D00192"/>
    <w:rsid w:val="00D0303F"/>
    <w:rsid w:val="00D03F39"/>
    <w:rsid w:val="00D05D88"/>
    <w:rsid w:val="00D07EB7"/>
    <w:rsid w:val="00D10708"/>
    <w:rsid w:val="00D15B2D"/>
    <w:rsid w:val="00D15E12"/>
    <w:rsid w:val="00D175EB"/>
    <w:rsid w:val="00D2026E"/>
    <w:rsid w:val="00D206AC"/>
    <w:rsid w:val="00D22D35"/>
    <w:rsid w:val="00D25154"/>
    <w:rsid w:val="00D2598A"/>
    <w:rsid w:val="00D2680C"/>
    <w:rsid w:val="00D27D3E"/>
    <w:rsid w:val="00D27DB3"/>
    <w:rsid w:val="00D305A8"/>
    <w:rsid w:val="00D32E8C"/>
    <w:rsid w:val="00D3353C"/>
    <w:rsid w:val="00D3567C"/>
    <w:rsid w:val="00D35744"/>
    <w:rsid w:val="00D37075"/>
    <w:rsid w:val="00D425F6"/>
    <w:rsid w:val="00D436AD"/>
    <w:rsid w:val="00D450F6"/>
    <w:rsid w:val="00D466B9"/>
    <w:rsid w:val="00D469C9"/>
    <w:rsid w:val="00D52486"/>
    <w:rsid w:val="00D54F55"/>
    <w:rsid w:val="00D560B9"/>
    <w:rsid w:val="00D70BBC"/>
    <w:rsid w:val="00D74A22"/>
    <w:rsid w:val="00D84B40"/>
    <w:rsid w:val="00D85F93"/>
    <w:rsid w:val="00D86D3C"/>
    <w:rsid w:val="00D86FB5"/>
    <w:rsid w:val="00D903D1"/>
    <w:rsid w:val="00D90772"/>
    <w:rsid w:val="00D90A77"/>
    <w:rsid w:val="00D91852"/>
    <w:rsid w:val="00D92BF5"/>
    <w:rsid w:val="00D9305B"/>
    <w:rsid w:val="00D93620"/>
    <w:rsid w:val="00DA0268"/>
    <w:rsid w:val="00DA254E"/>
    <w:rsid w:val="00DA3347"/>
    <w:rsid w:val="00DA6F0C"/>
    <w:rsid w:val="00DA6F17"/>
    <w:rsid w:val="00DA710B"/>
    <w:rsid w:val="00DA73E3"/>
    <w:rsid w:val="00DB0C2D"/>
    <w:rsid w:val="00DB1824"/>
    <w:rsid w:val="00DB22BF"/>
    <w:rsid w:val="00DB32A4"/>
    <w:rsid w:val="00DB4953"/>
    <w:rsid w:val="00DB59BF"/>
    <w:rsid w:val="00DC47C9"/>
    <w:rsid w:val="00DC4E3A"/>
    <w:rsid w:val="00DC7D70"/>
    <w:rsid w:val="00DD05FD"/>
    <w:rsid w:val="00DD2946"/>
    <w:rsid w:val="00DD3E86"/>
    <w:rsid w:val="00DD6CC9"/>
    <w:rsid w:val="00DD6D56"/>
    <w:rsid w:val="00DE1C7B"/>
    <w:rsid w:val="00DE3750"/>
    <w:rsid w:val="00DF181A"/>
    <w:rsid w:val="00DF425B"/>
    <w:rsid w:val="00DF58A6"/>
    <w:rsid w:val="00DF5FA5"/>
    <w:rsid w:val="00E016AD"/>
    <w:rsid w:val="00E0480B"/>
    <w:rsid w:val="00E06694"/>
    <w:rsid w:val="00E0798B"/>
    <w:rsid w:val="00E1423F"/>
    <w:rsid w:val="00E2024E"/>
    <w:rsid w:val="00E21049"/>
    <w:rsid w:val="00E23695"/>
    <w:rsid w:val="00E24589"/>
    <w:rsid w:val="00E25393"/>
    <w:rsid w:val="00E25986"/>
    <w:rsid w:val="00E266AE"/>
    <w:rsid w:val="00E32652"/>
    <w:rsid w:val="00E34B1C"/>
    <w:rsid w:val="00E37819"/>
    <w:rsid w:val="00E37962"/>
    <w:rsid w:val="00E428E5"/>
    <w:rsid w:val="00E437A1"/>
    <w:rsid w:val="00E44A23"/>
    <w:rsid w:val="00E44DF1"/>
    <w:rsid w:val="00E51DC3"/>
    <w:rsid w:val="00E535F1"/>
    <w:rsid w:val="00E627B4"/>
    <w:rsid w:val="00E62E84"/>
    <w:rsid w:val="00E65135"/>
    <w:rsid w:val="00E66722"/>
    <w:rsid w:val="00E67210"/>
    <w:rsid w:val="00E71511"/>
    <w:rsid w:val="00E71831"/>
    <w:rsid w:val="00E732B8"/>
    <w:rsid w:val="00E75124"/>
    <w:rsid w:val="00E76A50"/>
    <w:rsid w:val="00E80249"/>
    <w:rsid w:val="00E837D9"/>
    <w:rsid w:val="00E83F41"/>
    <w:rsid w:val="00E849EE"/>
    <w:rsid w:val="00E87625"/>
    <w:rsid w:val="00E91B23"/>
    <w:rsid w:val="00E91F8B"/>
    <w:rsid w:val="00E921C5"/>
    <w:rsid w:val="00EA1F74"/>
    <w:rsid w:val="00EA2686"/>
    <w:rsid w:val="00EA4B65"/>
    <w:rsid w:val="00EA4CF1"/>
    <w:rsid w:val="00EA4FA3"/>
    <w:rsid w:val="00EA65A9"/>
    <w:rsid w:val="00EA6C34"/>
    <w:rsid w:val="00EC1348"/>
    <w:rsid w:val="00EC1911"/>
    <w:rsid w:val="00EC3D46"/>
    <w:rsid w:val="00EC3EC6"/>
    <w:rsid w:val="00EC63B3"/>
    <w:rsid w:val="00ED4FC7"/>
    <w:rsid w:val="00ED53AB"/>
    <w:rsid w:val="00EE26FB"/>
    <w:rsid w:val="00EE46DF"/>
    <w:rsid w:val="00EE7401"/>
    <w:rsid w:val="00EF1034"/>
    <w:rsid w:val="00EF1B3F"/>
    <w:rsid w:val="00EF25DD"/>
    <w:rsid w:val="00EF295B"/>
    <w:rsid w:val="00EF6013"/>
    <w:rsid w:val="00F005E3"/>
    <w:rsid w:val="00F03D1B"/>
    <w:rsid w:val="00F05183"/>
    <w:rsid w:val="00F0518F"/>
    <w:rsid w:val="00F104DD"/>
    <w:rsid w:val="00F1099A"/>
    <w:rsid w:val="00F137AB"/>
    <w:rsid w:val="00F2295C"/>
    <w:rsid w:val="00F26A36"/>
    <w:rsid w:val="00F2723E"/>
    <w:rsid w:val="00F32E23"/>
    <w:rsid w:val="00F33126"/>
    <w:rsid w:val="00F35A79"/>
    <w:rsid w:val="00F36F3F"/>
    <w:rsid w:val="00F416A1"/>
    <w:rsid w:val="00F43689"/>
    <w:rsid w:val="00F440D2"/>
    <w:rsid w:val="00F475A2"/>
    <w:rsid w:val="00F50B48"/>
    <w:rsid w:val="00F51C61"/>
    <w:rsid w:val="00F53460"/>
    <w:rsid w:val="00F543D9"/>
    <w:rsid w:val="00F5454E"/>
    <w:rsid w:val="00F5755D"/>
    <w:rsid w:val="00F60685"/>
    <w:rsid w:val="00F61534"/>
    <w:rsid w:val="00F6299B"/>
    <w:rsid w:val="00F65557"/>
    <w:rsid w:val="00F6602E"/>
    <w:rsid w:val="00F66310"/>
    <w:rsid w:val="00F76B74"/>
    <w:rsid w:val="00F80933"/>
    <w:rsid w:val="00F82659"/>
    <w:rsid w:val="00F857EC"/>
    <w:rsid w:val="00F9013E"/>
    <w:rsid w:val="00F90231"/>
    <w:rsid w:val="00F918FB"/>
    <w:rsid w:val="00F93892"/>
    <w:rsid w:val="00FA3205"/>
    <w:rsid w:val="00FA49B2"/>
    <w:rsid w:val="00FB7790"/>
    <w:rsid w:val="00FC3C74"/>
    <w:rsid w:val="00FC4F2B"/>
    <w:rsid w:val="00FC4FE1"/>
    <w:rsid w:val="00FC576C"/>
    <w:rsid w:val="00FC7A66"/>
    <w:rsid w:val="00FD0639"/>
    <w:rsid w:val="00FD43B0"/>
    <w:rsid w:val="00FD4D00"/>
    <w:rsid w:val="00FD6834"/>
    <w:rsid w:val="00FD7383"/>
    <w:rsid w:val="00FE1746"/>
    <w:rsid w:val="00FE1BC2"/>
    <w:rsid w:val="00FE51BC"/>
    <w:rsid w:val="00FE71C7"/>
    <w:rsid w:val="00FE7CE4"/>
    <w:rsid w:val="00FF011C"/>
    <w:rsid w:val="00FF037E"/>
    <w:rsid w:val="00FF1B8D"/>
    <w:rsid w:val="00FF42C3"/>
    <w:rsid w:val="00FF4F29"/>
    <w:rsid w:val="00FF4FCA"/>
    <w:rsid w:val="00FF7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618541"/>
  <w15:docId w15:val="{BCB97D9C-B757-4D0D-9118-DA38947F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fr-FR" w:eastAsia="en-US" w:bidi="ar-SA"/>
      </w:rPr>
    </w:rPrDefault>
    <w:pPrDefault>
      <w:pPr>
        <w:widowControl w:val="0"/>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078"/>
    <w:pPr>
      <w:suppressAutoHyphens/>
    </w:pPr>
  </w:style>
  <w:style w:type="paragraph" w:styleId="Titre1">
    <w:name w:val="heading 1"/>
    <w:basedOn w:val="Standard"/>
    <w:next w:val="Textbody"/>
    <w:uiPriority w:val="9"/>
    <w:qFormat/>
    <w:rsid w:val="005A7E4E"/>
    <w:pPr>
      <w:spacing w:before="100" w:after="100"/>
      <w:outlineLvl w:val="0"/>
    </w:pPr>
    <w:rPr>
      <w:rFonts w:asciiTheme="majorHAnsi" w:eastAsia="Times New Roman" w:hAnsiTheme="majorHAnsi" w:cstheme="majorHAnsi"/>
      <w:b/>
      <w:bCs/>
      <w:color w:val="0070C0"/>
      <w:sz w:val="36"/>
      <w:szCs w:val="40"/>
    </w:rPr>
  </w:style>
  <w:style w:type="paragraph" w:styleId="Titre2">
    <w:name w:val="heading 2"/>
    <w:basedOn w:val="Normal"/>
    <w:next w:val="Normal"/>
    <w:link w:val="Titre2Car"/>
    <w:uiPriority w:val="9"/>
    <w:unhideWhenUsed/>
    <w:qFormat/>
    <w:rsid w:val="00855C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55C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05078"/>
    <w:pPr>
      <w:widowControl/>
      <w:suppressAutoHyphens/>
      <w:spacing w:after="0" w:line="240" w:lineRule="auto"/>
    </w:pPr>
    <w:rPr>
      <w:rFonts w:ascii="Times New Roman" w:hAnsi="Times New Roman" w:cs="Times New Roman"/>
      <w:sz w:val="24"/>
      <w:szCs w:val="24"/>
      <w:lang w:eastAsia="fr-FR"/>
    </w:rPr>
  </w:style>
  <w:style w:type="paragraph" w:customStyle="1" w:styleId="Heading">
    <w:name w:val="Heading"/>
    <w:basedOn w:val="Standard"/>
    <w:next w:val="Textbody"/>
    <w:rsid w:val="00805078"/>
    <w:pPr>
      <w:keepNext/>
      <w:spacing w:before="240" w:after="120"/>
    </w:pPr>
    <w:rPr>
      <w:rFonts w:ascii="Arial" w:eastAsia="Microsoft YaHei" w:hAnsi="Arial" w:cs="Arial"/>
      <w:sz w:val="28"/>
      <w:szCs w:val="28"/>
    </w:rPr>
  </w:style>
  <w:style w:type="paragraph" w:customStyle="1" w:styleId="Textbody">
    <w:name w:val="Text body"/>
    <w:basedOn w:val="Standard"/>
    <w:rsid w:val="00805078"/>
    <w:pPr>
      <w:spacing w:after="120"/>
    </w:pPr>
  </w:style>
  <w:style w:type="paragraph" w:styleId="Liste">
    <w:name w:val="List"/>
    <w:basedOn w:val="Textbody"/>
    <w:rsid w:val="00805078"/>
    <w:rPr>
      <w:rFonts w:cs="Arial"/>
    </w:rPr>
  </w:style>
  <w:style w:type="paragraph" w:styleId="Lgende">
    <w:name w:val="caption"/>
    <w:basedOn w:val="Standard"/>
    <w:rsid w:val="00805078"/>
    <w:pPr>
      <w:suppressLineNumbers/>
      <w:spacing w:before="120" w:after="120"/>
    </w:pPr>
    <w:rPr>
      <w:rFonts w:cs="Arial"/>
      <w:i/>
      <w:iCs/>
    </w:rPr>
  </w:style>
  <w:style w:type="paragraph" w:customStyle="1" w:styleId="Index">
    <w:name w:val="Index"/>
    <w:basedOn w:val="Standard"/>
    <w:rsid w:val="00805078"/>
    <w:pPr>
      <w:suppressLineNumbers/>
    </w:pPr>
    <w:rPr>
      <w:rFonts w:cs="Arial"/>
    </w:rPr>
  </w:style>
  <w:style w:type="paragraph" w:styleId="Paragraphedeliste">
    <w:name w:val="List Paragraph"/>
    <w:basedOn w:val="Standard"/>
    <w:link w:val="ParagraphedelisteCar"/>
    <w:uiPriority w:val="34"/>
    <w:qFormat/>
    <w:rsid w:val="00805078"/>
    <w:pPr>
      <w:ind w:left="720"/>
    </w:pPr>
  </w:style>
  <w:style w:type="paragraph" w:styleId="Notedebasdepage">
    <w:name w:val="footnote text"/>
    <w:basedOn w:val="Standard"/>
    <w:uiPriority w:val="99"/>
    <w:rsid w:val="00805078"/>
    <w:rPr>
      <w:sz w:val="20"/>
      <w:szCs w:val="20"/>
    </w:rPr>
  </w:style>
  <w:style w:type="paragraph" w:styleId="Commentaire">
    <w:name w:val="annotation text"/>
    <w:basedOn w:val="Standard"/>
    <w:qFormat/>
    <w:rsid w:val="00805078"/>
    <w:rPr>
      <w:sz w:val="20"/>
      <w:szCs w:val="20"/>
    </w:rPr>
  </w:style>
  <w:style w:type="paragraph" w:styleId="Objetducommentaire">
    <w:name w:val="annotation subject"/>
    <w:basedOn w:val="Commentaire"/>
    <w:rsid w:val="00805078"/>
    <w:rPr>
      <w:b/>
      <w:bCs/>
    </w:rPr>
  </w:style>
  <w:style w:type="paragraph" w:styleId="Textedebulles">
    <w:name w:val="Balloon Text"/>
    <w:basedOn w:val="Standard"/>
    <w:rsid w:val="00805078"/>
    <w:rPr>
      <w:rFonts w:ascii="Segoe UI" w:hAnsi="Segoe UI" w:cs="Segoe UI"/>
      <w:sz w:val="18"/>
      <w:szCs w:val="18"/>
    </w:rPr>
  </w:style>
  <w:style w:type="paragraph" w:styleId="Rvision">
    <w:name w:val="Revision"/>
    <w:rsid w:val="00805078"/>
    <w:pPr>
      <w:widowControl/>
      <w:suppressAutoHyphens/>
      <w:spacing w:after="0" w:line="240" w:lineRule="auto"/>
    </w:pPr>
    <w:rPr>
      <w:rFonts w:eastAsia="Calibri" w:cs="Calibri"/>
      <w:sz w:val="24"/>
      <w:szCs w:val="24"/>
      <w:lang w:eastAsia="fr-FR"/>
    </w:rPr>
  </w:style>
  <w:style w:type="paragraph" w:styleId="NormalWeb">
    <w:name w:val="Normal (Web)"/>
    <w:basedOn w:val="Standard"/>
    <w:uiPriority w:val="99"/>
    <w:rsid w:val="00805078"/>
    <w:pPr>
      <w:spacing w:before="100" w:after="100"/>
    </w:pPr>
  </w:style>
  <w:style w:type="paragraph" w:styleId="En-tte">
    <w:name w:val="header"/>
    <w:basedOn w:val="Standard"/>
    <w:rsid w:val="00805078"/>
    <w:pPr>
      <w:suppressLineNumbers/>
      <w:tabs>
        <w:tab w:val="center" w:pos="4536"/>
        <w:tab w:val="right" w:pos="9072"/>
      </w:tabs>
    </w:pPr>
  </w:style>
  <w:style w:type="paragraph" w:styleId="Pieddepage">
    <w:name w:val="footer"/>
    <w:basedOn w:val="Standard"/>
    <w:uiPriority w:val="99"/>
    <w:rsid w:val="00805078"/>
    <w:pPr>
      <w:suppressLineNumbers/>
      <w:tabs>
        <w:tab w:val="center" w:pos="4536"/>
        <w:tab w:val="right" w:pos="9072"/>
      </w:tabs>
    </w:pPr>
  </w:style>
  <w:style w:type="paragraph" w:customStyle="1" w:styleId="Footnote">
    <w:name w:val="Footnote"/>
    <w:basedOn w:val="Standard"/>
    <w:rsid w:val="00805078"/>
    <w:pPr>
      <w:suppressLineNumbers/>
      <w:ind w:left="283" w:hanging="283"/>
    </w:pPr>
    <w:rPr>
      <w:sz w:val="20"/>
      <w:szCs w:val="20"/>
    </w:rPr>
  </w:style>
  <w:style w:type="character" w:customStyle="1" w:styleId="Internetlink">
    <w:name w:val="Internet link"/>
    <w:basedOn w:val="Policepardfaut"/>
    <w:rsid w:val="00805078"/>
    <w:rPr>
      <w:color w:val="0000FF"/>
      <w:u w:val="single"/>
    </w:rPr>
  </w:style>
  <w:style w:type="character" w:styleId="Lienhypertextesuivivisit">
    <w:name w:val="FollowedHyperlink"/>
    <w:basedOn w:val="Policepardfaut"/>
    <w:rsid w:val="00805078"/>
    <w:rPr>
      <w:color w:val="954F72"/>
      <w:u w:val="single"/>
    </w:rPr>
  </w:style>
  <w:style w:type="character" w:customStyle="1" w:styleId="NotedebasdepageCar">
    <w:name w:val="Note de bas de page Car"/>
    <w:basedOn w:val="Policepardfaut"/>
    <w:uiPriority w:val="99"/>
    <w:rsid w:val="00805078"/>
    <w:rPr>
      <w:rFonts w:ascii="Calibri" w:eastAsia="Calibri" w:hAnsi="Calibri" w:cs="Calibri"/>
      <w:sz w:val="20"/>
      <w:szCs w:val="20"/>
      <w:lang w:eastAsia="fr-FR"/>
    </w:rPr>
  </w:style>
  <w:style w:type="character" w:styleId="Appelnotedebasdep">
    <w:name w:val="footnote reference"/>
    <w:basedOn w:val="Policepardfaut"/>
    <w:uiPriority w:val="99"/>
    <w:rsid w:val="00805078"/>
    <w:rPr>
      <w:position w:val="0"/>
      <w:vertAlign w:val="superscript"/>
    </w:rPr>
  </w:style>
  <w:style w:type="character" w:styleId="Textedelespacerserv">
    <w:name w:val="Placeholder Text"/>
    <w:basedOn w:val="Policepardfaut"/>
    <w:rsid w:val="00805078"/>
    <w:rPr>
      <w:color w:val="808080"/>
    </w:rPr>
  </w:style>
  <w:style w:type="character" w:styleId="Marquedecommentaire">
    <w:name w:val="annotation reference"/>
    <w:basedOn w:val="Policepardfaut"/>
    <w:qFormat/>
    <w:rsid w:val="00805078"/>
    <w:rPr>
      <w:sz w:val="16"/>
      <w:szCs w:val="16"/>
    </w:rPr>
  </w:style>
  <w:style w:type="character" w:customStyle="1" w:styleId="CommentaireCar">
    <w:name w:val="Commentaire Car"/>
    <w:basedOn w:val="Policepardfaut"/>
    <w:uiPriority w:val="99"/>
    <w:rsid w:val="00805078"/>
    <w:rPr>
      <w:rFonts w:ascii="Calibri" w:eastAsia="Calibri" w:hAnsi="Calibri" w:cs="Calibri"/>
      <w:sz w:val="20"/>
      <w:szCs w:val="20"/>
      <w:lang w:eastAsia="fr-FR"/>
    </w:rPr>
  </w:style>
  <w:style w:type="character" w:customStyle="1" w:styleId="ObjetducommentaireCar">
    <w:name w:val="Objet du commentaire Car"/>
    <w:basedOn w:val="CommentaireCar"/>
    <w:qFormat/>
    <w:rsid w:val="00805078"/>
    <w:rPr>
      <w:rFonts w:ascii="Calibri" w:eastAsia="Calibri" w:hAnsi="Calibri" w:cs="Calibri"/>
      <w:b/>
      <w:bCs/>
      <w:sz w:val="20"/>
      <w:szCs w:val="20"/>
      <w:lang w:eastAsia="fr-FR"/>
    </w:rPr>
  </w:style>
  <w:style w:type="character" w:customStyle="1" w:styleId="TextedebullesCar">
    <w:name w:val="Texte de bulles Car"/>
    <w:basedOn w:val="Policepardfaut"/>
    <w:rsid w:val="00805078"/>
    <w:rPr>
      <w:rFonts w:ascii="Segoe UI" w:eastAsia="Calibri" w:hAnsi="Segoe UI" w:cs="Segoe UI"/>
      <w:sz w:val="18"/>
      <w:szCs w:val="18"/>
      <w:lang w:eastAsia="fr-FR"/>
    </w:rPr>
  </w:style>
  <w:style w:type="character" w:customStyle="1" w:styleId="hgkelc">
    <w:name w:val="hgkelc"/>
    <w:basedOn w:val="Policepardfaut"/>
    <w:rsid w:val="00805078"/>
  </w:style>
  <w:style w:type="character" w:customStyle="1" w:styleId="Titre1Car">
    <w:name w:val="Titre 1 Car"/>
    <w:basedOn w:val="Policepardfaut"/>
    <w:rsid w:val="00805078"/>
    <w:rPr>
      <w:rFonts w:ascii="Times New Roman" w:eastAsia="Times New Roman" w:hAnsi="Times New Roman" w:cs="Times New Roman"/>
      <w:b/>
      <w:bCs/>
      <w:kern w:val="3"/>
      <w:sz w:val="48"/>
      <w:szCs w:val="48"/>
      <w:lang w:eastAsia="fr-FR"/>
    </w:rPr>
  </w:style>
  <w:style w:type="character" w:customStyle="1" w:styleId="Mentionnonrsolue1">
    <w:name w:val="Mention non résolue1"/>
    <w:basedOn w:val="Policepardfaut"/>
    <w:rsid w:val="00805078"/>
    <w:rPr>
      <w:color w:val="605E5C"/>
    </w:rPr>
  </w:style>
  <w:style w:type="character" w:styleId="Accentuation">
    <w:name w:val="Emphasis"/>
    <w:basedOn w:val="Policepardfaut"/>
    <w:uiPriority w:val="20"/>
    <w:qFormat/>
    <w:rsid w:val="00805078"/>
    <w:rPr>
      <w:i/>
      <w:iCs/>
    </w:rPr>
  </w:style>
  <w:style w:type="character" w:customStyle="1" w:styleId="titre-host">
    <w:name w:val="titre-host"/>
    <w:basedOn w:val="Policepardfaut"/>
    <w:rsid w:val="00805078"/>
  </w:style>
  <w:style w:type="character" w:customStyle="1" w:styleId="StrongEmphasis">
    <w:name w:val="Strong Emphasis"/>
    <w:basedOn w:val="Policepardfaut"/>
    <w:rsid w:val="00805078"/>
    <w:rPr>
      <w:b/>
      <w:bCs/>
    </w:rPr>
  </w:style>
  <w:style w:type="character" w:customStyle="1" w:styleId="En-tteCar">
    <w:name w:val="En-tête Car"/>
    <w:basedOn w:val="Policepardfaut"/>
    <w:rsid w:val="00805078"/>
    <w:rPr>
      <w:rFonts w:ascii="Times New Roman" w:hAnsi="Times New Roman" w:cs="Times New Roman"/>
      <w:sz w:val="24"/>
      <w:szCs w:val="24"/>
      <w:lang w:eastAsia="fr-FR"/>
    </w:rPr>
  </w:style>
  <w:style w:type="character" w:customStyle="1" w:styleId="PieddepageCar">
    <w:name w:val="Pied de page Car"/>
    <w:basedOn w:val="Policepardfaut"/>
    <w:uiPriority w:val="99"/>
    <w:rsid w:val="00805078"/>
    <w:rPr>
      <w:rFonts w:ascii="Times New Roman" w:hAnsi="Times New Roman" w:cs="Times New Roman"/>
      <w:sz w:val="24"/>
      <w:szCs w:val="24"/>
      <w:lang w:eastAsia="fr-FR"/>
    </w:rPr>
  </w:style>
  <w:style w:type="character" w:customStyle="1" w:styleId="markedcontent">
    <w:name w:val="markedcontent"/>
    <w:basedOn w:val="Policepardfaut"/>
    <w:rsid w:val="00805078"/>
  </w:style>
  <w:style w:type="character" w:customStyle="1" w:styleId="ListLabel1">
    <w:name w:val="ListLabel 1"/>
    <w:rsid w:val="00805078"/>
    <w:rPr>
      <w:rFonts w:eastAsia="Calibri" w:cs="Calibri"/>
    </w:rPr>
  </w:style>
  <w:style w:type="character" w:customStyle="1" w:styleId="ListLabel2">
    <w:name w:val="ListLabel 2"/>
    <w:rsid w:val="00805078"/>
    <w:rPr>
      <w:rFonts w:eastAsia="Courier New" w:cs="Courier New"/>
    </w:rPr>
  </w:style>
  <w:style w:type="character" w:customStyle="1" w:styleId="ListLabel3">
    <w:name w:val="ListLabel 3"/>
    <w:rsid w:val="00805078"/>
    <w:rPr>
      <w:rFonts w:eastAsia="Noto Sans Symbols" w:cs="Noto Sans Symbols"/>
    </w:rPr>
  </w:style>
  <w:style w:type="character" w:customStyle="1" w:styleId="ListLabel4">
    <w:name w:val="ListLabel 4"/>
    <w:rsid w:val="00805078"/>
    <w:rPr>
      <w:rFonts w:cs="Courier New"/>
    </w:rPr>
  </w:style>
  <w:style w:type="character" w:customStyle="1" w:styleId="ListLabel5">
    <w:name w:val="ListLabel 5"/>
    <w:rsid w:val="00805078"/>
    <w:rPr>
      <w:rFonts w:cs="Calibri"/>
    </w:rPr>
  </w:style>
  <w:style w:type="character" w:customStyle="1" w:styleId="ListLabel6">
    <w:name w:val="ListLabel 6"/>
    <w:rsid w:val="00805078"/>
    <w:rPr>
      <w:u w:val="single"/>
    </w:rPr>
  </w:style>
  <w:style w:type="character" w:customStyle="1" w:styleId="ListLabel7">
    <w:name w:val="ListLabel 7"/>
    <w:rsid w:val="00805078"/>
    <w:rPr>
      <w:sz w:val="20"/>
    </w:rPr>
  </w:style>
  <w:style w:type="character" w:customStyle="1" w:styleId="FootnoteSymbol">
    <w:name w:val="Footnote Symbol"/>
    <w:rsid w:val="00805078"/>
  </w:style>
  <w:style w:type="character" w:customStyle="1" w:styleId="Footnoteanchor">
    <w:name w:val="Footnote anchor"/>
    <w:rsid w:val="00805078"/>
    <w:rPr>
      <w:position w:val="0"/>
      <w:vertAlign w:val="superscript"/>
    </w:rPr>
  </w:style>
  <w:style w:type="character" w:customStyle="1" w:styleId="uppercase">
    <w:name w:val="uppercase"/>
    <w:basedOn w:val="Policepardfaut"/>
    <w:rsid w:val="00E37819"/>
  </w:style>
  <w:style w:type="character" w:styleId="Lienhypertexte">
    <w:name w:val="Hyperlink"/>
    <w:basedOn w:val="Policepardfaut"/>
    <w:uiPriority w:val="99"/>
    <w:unhideWhenUsed/>
    <w:rsid w:val="003B4D02"/>
    <w:rPr>
      <w:color w:val="0563C1" w:themeColor="hyperlink"/>
      <w:u w:val="single"/>
    </w:rPr>
  </w:style>
  <w:style w:type="character" w:customStyle="1" w:styleId="Mentionnonrsolue2">
    <w:name w:val="Mention non résolue2"/>
    <w:basedOn w:val="Policepardfaut"/>
    <w:uiPriority w:val="99"/>
    <w:semiHidden/>
    <w:unhideWhenUsed/>
    <w:rsid w:val="003B4D02"/>
    <w:rPr>
      <w:color w:val="605E5C"/>
      <w:shd w:val="clear" w:color="auto" w:fill="E1DFDD"/>
    </w:rPr>
  </w:style>
  <w:style w:type="numbering" w:customStyle="1" w:styleId="WWNum1">
    <w:name w:val="WWNum1"/>
    <w:basedOn w:val="Aucuneliste"/>
    <w:rsid w:val="00805078"/>
    <w:pPr>
      <w:numPr>
        <w:numId w:val="1"/>
      </w:numPr>
    </w:pPr>
  </w:style>
  <w:style w:type="numbering" w:customStyle="1" w:styleId="WWNum2">
    <w:name w:val="WWNum2"/>
    <w:basedOn w:val="Aucuneliste"/>
    <w:rsid w:val="00805078"/>
    <w:pPr>
      <w:numPr>
        <w:numId w:val="2"/>
      </w:numPr>
    </w:pPr>
  </w:style>
  <w:style w:type="numbering" w:customStyle="1" w:styleId="WWNum3">
    <w:name w:val="WWNum3"/>
    <w:basedOn w:val="Aucuneliste"/>
    <w:rsid w:val="00805078"/>
    <w:pPr>
      <w:numPr>
        <w:numId w:val="3"/>
      </w:numPr>
    </w:pPr>
  </w:style>
  <w:style w:type="numbering" w:customStyle="1" w:styleId="WWNum4">
    <w:name w:val="WWNum4"/>
    <w:basedOn w:val="Aucuneliste"/>
    <w:rsid w:val="00805078"/>
    <w:pPr>
      <w:numPr>
        <w:numId w:val="4"/>
      </w:numPr>
    </w:pPr>
  </w:style>
  <w:style w:type="numbering" w:customStyle="1" w:styleId="WWNum5">
    <w:name w:val="WWNum5"/>
    <w:basedOn w:val="Aucuneliste"/>
    <w:rsid w:val="00805078"/>
    <w:pPr>
      <w:numPr>
        <w:numId w:val="5"/>
      </w:numPr>
    </w:pPr>
  </w:style>
  <w:style w:type="numbering" w:customStyle="1" w:styleId="WWNum6">
    <w:name w:val="WWNum6"/>
    <w:basedOn w:val="Aucuneliste"/>
    <w:rsid w:val="00805078"/>
    <w:pPr>
      <w:numPr>
        <w:numId w:val="6"/>
      </w:numPr>
    </w:pPr>
  </w:style>
  <w:style w:type="numbering" w:customStyle="1" w:styleId="WWNum7">
    <w:name w:val="WWNum7"/>
    <w:basedOn w:val="Aucuneliste"/>
    <w:rsid w:val="00805078"/>
    <w:pPr>
      <w:numPr>
        <w:numId w:val="7"/>
      </w:numPr>
    </w:pPr>
  </w:style>
  <w:style w:type="numbering" w:customStyle="1" w:styleId="WWNum8">
    <w:name w:val="WWNum8"/>
    <w:basedOn w:val="Aucuneliste"/>
    <w:rsid w:val="00805078"/>
    <w:pPr>
      <w:numPr>
        <w:numId w:val="8"/>
      </w:numPr>
    </w:pPr>
  </w:style>
  <w:style w:type="numbering" w:customStyle="1" w:styleId="WWNum9">
    <w:name w:val="WWNum9"/>
    <w:basedOn w:val="Aucuneliste"/>
    <w:rsid w:val="00805078"/>
    <w:pPr>
      <w:numPr>
        <w:numId w:val="9"/>
      </w:numPr>
    </w:pPr>
  </w:style>
  <w:style w:type="numbering" w:customStyle="1" w:styleId="WWNum10">
    <w:name w:val="WWNum10"/>
    <w:basedOn w:val="Aucuneliste"/>
    <w:rsid w:val="00805078"/>
    <w:pPr>
      <w:numPr>
        <w:numId w:val="10"/>
      </w:numPr>
    </w:pPr>
  </w:style>
  <w:style w:type="numbering" w:customStyle="1" w:styleId="WWNum11">
    <w:name w:val="WWNum11"/>
    <w:basedOn w:val="Aucuneliste"/>
    <w:rsid w:val="00805078"/>
    <w:pPr>
      <w:numPr>
        <w:numId w:val="11"/>
      </w:numPr>
    </w:pPr>
  </w:style>
  <w:style w:type="numbering" w:customStyle="1" w:styleId="WWNum12">
    <w:name w:val="WWNum12"/>
    <w:basedOn w:val="Aucuneliste"/>
    <w:rsid w:val="00805078"/>
    <w:pPr>
      <w:numPr>
        <w:numId w:val="12"/>
      </w:numPr>
    </w:pPr>
  </w:style>
  <w:style w:type="numbering" w:customStyle="1" w:styleId="WWNum13">
    <w:name w:val="WWNum13"/>
    <w:basedOn w:val="Aucuneliste"/>
    <w:rsid w:val="00805078"/>
    <w:pPr>
      <w:numPr>
        <w:numId w:val="13"/>
      </w:numPr>
    </w:pPr>
  </w:style>
  <w:style w:type="numbering" w:customStyle="1" w:styleId="WWNum14">
    <w:name w:val="WWNum14"/>
    <w:basedOn w:val="Aucuneliste"/>
    <w:rsid w:val="00805078"/>
    <w:pPr>
      <w:numPr>
        <w:numId w:val="14"/>
      </w:numPr>
    </w:pPr>
  </w:style>
  <w:style w:type="numbering" w:customStyle="1" w:styleId="WWNum15">
    <w:name w:val="WWNum15"/>
    <w:basedOn w:val="Aucuneliste"/>
    <w:rsid w:val="00805078"/>
    <w:pPr>
      <w:numPr>
        <w:numId w:val="15"/>
      </w:numPr>
    </w:pPr>
  </w:style>
  <w:style w:type="numbering" w:customStyle="1" w:styleId="WWNum16">
    <w:name w:val="WWNum16"/>
    <w:basedOn w:val="Aucuneliste"/>
    <w:rsid w:val="00805078"/>
    <w:pPr>
      <w:numPr>
        <w:numId w:val="16"/>
      </w:numPr>
    </w:pPr>
  </w:style>
  <w:style w:type="numbering" w:customStyle="1" w:styleId="WWNum17">
    <w:name w:val="WWNum17"/>
    <w:basedOn w:val="Aucuneliste"/>
    <w:rsid w:val="00805078"/>
    <w:pPr>
      <w:numPr>
        <w:numId w:val="17"/>
      </w:numPr>
    </w:pPr>
  </w:style>
  <w:style w:type="numbering" w:customStyle="1" w:styleId="WWNum18">
    <w:name w:val="WWNum18"/>
    <w:basedOn w:val="Aucuneliste"/>
    <w:rsid w:val="00805078"/>
    <w:pPr>
      <w:numPr>
        <w:numId w:val="18"/>
      </w:numPr>
    </w:pPr>
  </w:style>
  <w:style w:type="numbering" w:customStyle="1" w:styleId="WWNum19">
    <w:name w:val="WWNum19"/>
    <w:basedOn w:val="Aucuneliste"/>
    <w:rsid w:val="00805078"/>
    <w:pPr>
      <w:numPr>
        <w:numId w:val="19"/>
      </w:numPr>
    </w:pPr>
  </w:style>
  <w:style w:type="numbering" w:customStyle="1" w:styleId="WWNum20">
    <w:name w:val="WWNum20"/>
    <w:basedOn w:val="Aucuneliste"/>
    <w:rsid w:val="00805078"/>
    <w:pPr>
      <w:numPr>
        <w:numId w:val="20"/>
      </w:numPr>
    </w:pPr>
  </w:style>
  <w:style w:type="numbering" w:customStyle="1" w:styleId="WWNum21">
    <w:name w:val="WWNum21"/>
    <w:basedOn w:val="Aucuneliste"/>
    <w:rsid w:val="00805078"/>
    <w:pPr>
      <w:numPr>
        <w:numId w:val="21"/>
      </w:numPr>
    </w:pPr>
  </w:style>
  <w:style w:type="numbering" w:customStyle="1" w:styleId="WWNum22">
    <w:name w:val="WWNum22"/>
    <w:basedOn w:val="Aucuneliste"/>
    <w:rsid w:val="00805078"/>
    <w:pPr>
      <w:numPr>
        <w:numId w:val="22"/>
      </w:numPr>
    </w:pPr>
  </w:style>
  <w:style w:type="numbering" w:customStyle="1" w:styleId="WWNum23">
    <w:name w:val="WWNum23"/>
    <w:basedOn w:val="Aucuneliste"/>
    <w:rsid w:val="00805078"/>
    <w:pPr>
      <w:numPr>
        <w:numId w:val="23"/>
      </w:numPr>
    </w:pPr>
  </w:style>
  <w:style w:type="numbering" w:customStyle="1" w:styleId="WWNum24">
    <w:name w:val="WWNum24"/>
    <w:basedOn w:val="Aucuneliste"/>
    <w:rsid w:val="00805078"/>
    <w:pPr>
      <w:numPr>
        <w:numId w:val="36"/>
      </w:numPr>
    </w:pPr>
  </w:style>
  <w:style w:type="numbering" w:customStyle="1" w:styleId="WWNum25">
    <w:name w:val="WWNum25"/>
    <w:basedOn w:val="Aucuneliste"/>
    <w:rsid w:val="00805078"/>
    <w:pPr>
      <w:numPr>
        <w:numId w:val="25"/>
      </w:numPr>
    </w:pPr>
  </w:style>
  <w:style w:type="numbering" w:customStyle="1" w:styleId="WWNum26">
    <w:name w:val="WWNum26"/>
    <w:basedOn w:val="Aucuneliste"/>
    <w:rsid w:val="00805078"/>
    <w:pPr>
      <w:numPr>
        <w:numId w:val="26"/>
      </w:numPr>
    </w:pPr>
  </w:style>
  <w:style w:type="numbering" w:customStyle="1" w:styleId="WWNum27">
    <w:name w:val="WWNum27"/>
    <w:basedOn w:val="Aucuneliste"/>
    <w:rsid w:val="00805078"/>
    <w:pPr>
      <w:numPr>
        <w:numId w:val="27"/>
      </w:numPr>
    </w:pPr>
  </w:style>
  <w:style w:type="numbering" w:customStyle="1" w:styleId="WWNum28">
    <w:name w:val="WWNum28"/>
    <w:basedOn w:val="Aucuneliste"/>
    <w:rsid w:val="00805078"/>
    <w:pPr>
      <w:numPr>
        <w:numId w:val="28"/>
      </w:numPr>
    </w:pPr>
  </w:style>
  <w:style w:type="numbering" w:customStyle="1" w:styleId="WWNum29">
    <w:name w:val="WWNum29"/>
    <w:basedOn w:val="Aucuneliste"/>
    <w:rsid w:val="00805078"/>
    <w:pPr>
      <w:numPr>
        <w:numId w:val="29"/>
      </w:numPr>
    </w:pPr>
  </w:style>
  <w:style w:type="character" w:styleId="CitationHTML">
    <w:name w:val="HTML Cite"/>
    <w:basedOn w:val="Policepardfaut"/>
    <w:uiPriority w:val="99"/>
    <w:semiHidden/>
    <w:unhideWhenUsed/>
    <w:rsid w:val="002E604F"/>
    <w:rPr>
      <w:i/>
      <w:iCs/>
    </w:rPr>
  </w:style>
  <w:style w:type="character" w:customStyle="1" w:styleId="cs1-lock-free">
    <w:name w:val="cs1-lock-free"/>
    <w:basedOn w:val="Policepardfaut"/>
    <w:rsid w:val="002E604F"/>
  </w:style>
  <w:style w:type="character" w:customStyle="1" w:styleId="auteurs">
    <w:name w:val="auteurs"/>
    <w:basedOn w:val="Policepardfaut"/>
    <w:rsid w:val="00CB0F71"/>
  </w:style>
  <w:style w:type="character" w:customStyle="1" w:styleId="cf01">
    <w:name w:val="cf01"/>
    <w:basedOn w:val="Policepardfaut"/>
    <w:rsid w:val="00FF037E"/>
    <w:rPr>
      <w:rFonts w:ascii="Segoe UI" w:hAnsi="Segoe UI" w:cs="Segoe UI" w:hint="default"/>
      <w:sz w:val="24"/>
      <w:szCs w:val="24"/>
    </w:rPr>
  </w:style>
  <w:style w:type="character" w:customStyle="1" w:styleId="word-break-all">
    <w:name w:val="word-break-all"/>
    <w:basedOn w:val="Policepardfaut"/>
    <w:rsid w:val="000E26E8"/>
  </w:style>
  <w:style w:type="character" w:customStyle="1" w:styleId="Mentionnonrsolue3">
    <w:name w:val="Mention non résolue3"/>
    <w:basedOn w:val="Policepardfaut"/>
    <w:uiPriority w:val="99"/>
    <w:semiHidden/>
    <w:unhideWhenUsed/>
    <w:rsid w:val="0008504C"/>
    <w:rPr>
      <w:color w:val="605E5C"/>
      <w:shd w:val="clear" w:color="auto" w:fill="E1DFDD"/>
    </w:rPr>
  </w:style>
  <w:style w:type="character" w:customStyle="1" w:styleId="Mentionnonrsolue4">
    <w:name w:val="Mention non résolue4"/>
    <w:basedOn w:val="Policepardfaut"/>
    <w:uiPriority w:val="99"/>
    <w:semiHidden/>
    <w:unhideWhenUsed/>
    <w:rsid w:val="00B978BF"/>
    <w:rPr>
      <w:color w:val="605E5C"/>
      <w:shd w:val="clear" w:color="auto" w:fill="E1DFDD"/>
    </w:rPr>
  </w:style>
  <w:style w:type="character" w:customStyle="1" w:styleId="UnresolvedMention">
    <w:name w:val="Unresolved Mention"/>
    <w:basedOn w:val="Policepardfaut"/>
    <w:uiPriority w:val="99"/>
    <w:semiHidden/>
    <w:unhideWhenUsed/>
    <w:rsid w:val="00361DE3"/>
    <w:rPr>
      <w:color w:val="605E5C"/>
      <w:shd w:val="clear" w:color="auto" w:fill="E1DFDD"/>
    </w:rPr>
  </w:style>
  <w:style w:type="character" w:customStyle="1" w:styleId="ydpe8fc969emsofootnotereference">
    <w:name w:val="ydpe8fc969emsofootnotereference"/>
    <w:basedOn w:val="Policepardfaut"/>
    <w:rsid w:val="00237BB2"/>
  </w:style>
  <w:style w:type="character" w:customStyle="1" w:styleId="Titre2Car">
    <w:name w:val="Titre 2 Car"/>
    <w:basedOn w:val="Policepardfaut"/>
    <w:link w:val="Titre2"/>
    <w:uiPriority w:val="9"/>
    <w:rsid w:val="00855C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55C62"/>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59"/>
    <w:rsid w:val="002B4891"/>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2B4891"/>
    <w:rPr>
      <w:rFonts w:ascii="Times New Roman" w:hAnsi="Times New Roman" w:cs="Times New Roman"/>
      <w:sz w:val="24"/>
      <w:szCs w:val="24"/>
      <w:lang w:eastAsia="fr-FR"/>
    </w:rPr>
  </w:style>
  <w:style w:type="paragraph" w:styleId="Titre">
    <w:name w:val="Title"/>
    <w:basedOn w:val="Normal"/>
    <w:next w:val="Normal"/>
    <w:link w:val="TitreCar"/>
    <w:uiPriority w:val="10"/>
    <w:qFormat/>
    <w:rsid w:val="00100B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00B4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0737">
      <w:bodyDiv w:val="1"/>
      <w:marLeft w:val="0"/>
      <w:marRight w:val="0"/>
      <w:marTop w:val="0"/>
      <w:marBottom w:val="0"/>
      <w:divBdr>
        <w:top w:val="none" w:sz="0" w:space="0" w:color="auto"/>
        <w:left w:val="none" w:sz="0" w:space="0" w:color="auto"/>
        <w:bottom w:val="none" w:sz="0" w:space="0" w:color="auto"/>
        <w:right w:val="none" w:sz="0" w:space="0" w:color="auto"/>
      </w:divBdr>
      <w:divsChild>
        <w:div w:id="80225466">
          <w:marLeft w:val="0"/>
          <w:marRight w:val="0"/>
          <w:marTop w:val="0"/>
          <w:marBottom w:val="0"/>
          <w:divBdr>
            <w:top w:val="none" w:sz="0" w:space="0" w:color="auto"/>
            <w:left w:val="none" w:sz="0" w:space="0" w:color="auto"/>
            <w:bottom w:val="none" w:sz="0" w:space="0" w:color="auto"/>
            <w:right w:val="none" w:sz="0" w:space="0" w:color="auto"/>
          </w:divBdr>
          <w:divsChild>
            <w:div w:id="442069010">
              <w:marLeft w:val="0"/>
              <w:marRight w:val="0"/>
              <w:marTop w:val="0"/>
              <w:marBottom w:val="0"/>
              <w:divBdr>
                <w:top w:val="none" w:sz="0" w:space="0" w:color="auto"/>
                <w:left w:val="none" w:sz="0" w:space="0" w:color="auto"/>
                <w:bottom w:val="none" w:sz="0" w:space="0" w:color="auto"/>
                <w:right w:val="none" w:sz="0" w:space="0" w:color="auto"/>
              </w:divBdr>
              <w:divsChild>
                <w:div w:id="12516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0353">
      <w:bodyDiv w:val="1"/>
      <w:marLeft w:val="0"/>
      <w:marRight w:val="0"/>
      <w:marTop w:val="0"/>
      <w:marBottom w:val="0"/>
      <w:divBdr>
        <w:top w:val="none" w:sz="0" w:space="0" w:color="auto"/>
        <w:left w:val="none" w:sz="0" w:space="0" w:color="auto"/>
        <w:bottom w:val="none" w:sz="0" w:space="0" w:color="auto"/>
        <w:right w:val="none" w:sz="0" w:space="0" w:color="auto"/>
      </w:divBdr>
    </w:div>
    <w:div w:id="216357310">
      <w:bodyDiv w:val="1"/>
      <w:marLeft w:val="0"/>
      <w:marRight w:val="0"/>
      <w:marTop w:val="0"/>
      <w:marBottom w:val="0"/>
      <w:divBdr>
        <w:top w:val="none" w:sz="0" w:space="0" w:color="auto"/>
        <w:left w:val="none" w:sz="0" w:space="0" w:color="auto"/>
        <w:bottom w:val="none" w:sz="0" w:space="0" w:color="auto"/>
        <w:right w:val="none" w:sz="0" w:space="0" w:color="auto"/>
      </w:divBdr>
    </w:div>
    <w:div w:id="238827152">
      <w:bodyDiv w:val="1"/>
      <w:marLeft w:val="0"/>
      <w:marRight w:val="0"/>
      <w:marTop w:val="0"/>
      <w:marBottom w:val="0"/>
      <w:divBdr>
        <w:top w:val="none" w:sz="0" w:space="0" w:color="auto"/>
        <w:left w:val="none" w:sz="0" w:space="0" w:color="auto"/>
        <w:bottom w:val="none" w:sz="0" w:space="0" w:color="auto"/>
        <w:right w:val="none" w:sz="0" w:space="0" w:color="auto"/>
      </w:divBdr>
      <w:divsChild>
        <w:div w:id="1654795738">
          <w:marLeft w:val="0"/>
          <w:marRight w:val="0"/>
          <w:marTop w:val="0"/>
          <w:marBottom w:val="0"/>
          <w:divBdr>
            <w:top w:val="none" w:sz="0" w:space="0" w:color="auto"/>
            <w:left w:val="none" w:sz="0" w:space="0" w:color="auto"/>
            <w:bottom w:val="none" w:sz="0" w:space="0" w:color="auto"/>
            <w:right w:val="none" w:sz="0" w:space="0" w:color="auto"/>
          </w:divBdr>
          <w:divsChild>
            <w:div w:id="1531456474">
              <w:marLeft w:val="0"/>
              <w:marRight w:val="0"/>
              <w:marTop w:val="0"/>
              <w:marBottom w:val="0"/>
              <w:divBdr>
                <w:top w:val="none" w:sz="0" w:space="0" w:color="auto"/>
                <w:left w:val="none" w:sz="0" w:space="0" w:color="auto"/>
                <w:bottom w:val="none" w:sz="0" w:space="0" w:color="auto"/>
                <w:right w:val="none" w:sz="0" w:space="0" w:color="auto"/>
              </w:divBdr>
              <w:divsChild>
                <w:div w:id="791171363">
                  <w:marLeft w:val="0"/>
                  <w:marRight w:val="0"/>
                  <w:marTop w:val="0"/>
                  <w:marBottom w:val="0"/>
                  <w:divBdr>
                    <w:top w:val="none" w:sz="0" w:space="0" w:color="auto"/>
                    <w:left w:val="none" w:sz="0" w:space="0" w:color="auto"/>
                    <w:bottom w:val="none" w:sz="0" w:space="0" w:color="auto"/>
                    <w:right w:val="none" w:sz="0" w:space="0" w:color="auto"/>
                  </w:divBdr>
                  <w:divsChild>
                    <w:div w:id="21392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16774">
      <w:bodyDiv w:val="1"/>
      <w:marLeft w:val="0"/>
      <w:marRight w:val="0"/>
      <w:marTop w:val="0"/>
      <w:marBottom w:val="0"/>
      <w:divBdr>
        <w:top w:val="none" w:sz="0" w:space="0" w:color="auto"/>
        <w:left w:val="none" w:sz="0" w:space="0" w:color="auto"/>
        <w:bottom w:val="none" w:sz="0" w:space="0" w:color="auto"/>
        <w:right w:val="none" w:sz="0" w:space="0" w:color="auto"/>
      </w:divBdr>
    </w:div>
    <w:div w:id="387454884">
      <w:bodyDiv w:val="1"/>
      <w:marLeft w:val="0"/>
      <w:marRight w:val="0"/>
      <w:marTop w:val="0"/>
      <w:marBottom w:val="0"/>
      <w:divBdr>
        <w:top w:val="none" w:sz="0" w:space="0" w:color="auto"/>
        <w:left w:val="none" w:sz="0" w:space="0" w:color="auto"/>
        <w:bottom w:val="none" w:sz="0" w:space="0" w:color="auto"/>
        <w:right w:val="none" w:sz="0" w:space="0" w:color="auto"/>
      </w:divBdr>
      <w:divsChild>
        <w:div w:id="634215728">
          <w:marLeft w:val="0"/>
          <w:marRight w:val="0"/>
          <w:marTop w:val="0"/>
          <w:marBottom w:val="0"/>
          <w:divBdr>
            <w:top w:val="none" w:sz="0" w:space="0" w:color="auto"/>
            <w:left w:val="none" w:sz="0" w:space="0" w:color="auto"/>
            <w:bottom w:val="none" w:sz="0" w:space="0" w:color="auto"/>
            <w:right w:val="none" w:sz="0" w:space="0" w:color="auto"/>
          </w:divBdr>
          <w:divsChild>
            <w:div w:id="1339579766">
              <w:marLeft w:val="0"/>
              <w:marRight w:val="0"/>
              <w:marTop w:val="0"/>
              <w:marBottom w:val="0"/>
              <w:divBdr>
                <w:top w:val="none" w:sz="0" w:space="0" w:color="auto"/>
                <w:left w:val="none" w:sz="0" w:space="0" w:color="auto"/>
                <w:bottom w:val="none" w:sz="0" w:space="0" w:color="auto"/>
                <w:right w:val="none" w:sz="0" w:space="0" w:color="auto"/>
              </w:divBdr>
              <w:divsChild>
                <w:div w:id="1213468838">
                  <w:marLeft w:val="0"/>
                  <w:marRight w:val="0"/>
                  <w:marTop w:val="0"/>
                  <w:marBottom w:val="0"/>
                  <w:divBdr>
                    <w:top w:val="none" w:sz="0" w:space="0" w:color="auto"/>
                    <w:left w:val="none" w:sz="0" w:space="0" w:color="auto"/>
                    <w:bottom w:val="none" w:sz="0" w:space="0" w:color="auto"/>
                    <w:right w:val="none" w:sz="0" w:space="0" w:color="auto"/>
                  </w:divBdr>
                  <w:divsChild>
                    <w:div w:id="3332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77589">
      <w:bodyDiv w:val="1"/>
      <w:marLeft w:val="0"/>
      <w:marRight w:val="0"/>
      <w:marTop w:val="0"/>
      <w:marBottom w:val="0"/>
      <w:divBdr>
        <w:top w:val="none" w:sz="0" w:space="0" w:color="auto"/>
        <w:left w:val="none" w:sz="0" w:space="0" w:color="auto"/>
        <w:bottom w:val="none" w:sz="0" w:space="0" w:color="auto"/>
        <w:right w:val="none" w:sz="0" w:space="0" w:color="auto"/>
      </w:divBdr>
    </w:div>
    <w:div w:id="398748474">
      <w:bodyDiv w:val="1"/>
      <w:marLeft w:val="0"/>
      <w:marRight w:val="0"/>
      <w:marTop w:val="0"/>
      <w:marBottom w:val="0"/>
      <w:divBdr>
        <w:top w:val="none" w:sz="0" w:space="0" w:color="auto"/>
        <w:left w:val="none" w:sz="0" w:space="0" w:color="auto"/>
        <w:bottom w:val="none" w:sz="0" w:space="0" w:color="auto"/>
        <w:right w:val="none" w:sz="0" w:space="0" w:color="auto"/>
      </w:divBdr>
    </w:div>
    <w:div w:id="427891711">
      <w:bodyDiv w:val="1"/>
      <w:marLeft w:val="0"/>
      <w:marRight w:val="0"/>
      <w:marTop w:val="0"/>
      <w:marBottom w:val="0"/>
      <w:divBdr>
        <w:top w:val="none" w:sz="0" w:space="0" w:color="auto"/>
        <w:left w:val="none" w:sz="0" w:space="0" w:color="auto"/>
        <w:bottom w:val="none" w:sz="0" w:space="0" w:color="auto"/>
        <w:right w:val="none" w:sz="0" w:space="0" w:color="auto"/>
      </w:divBdr>
    </w:div>
    <w:div w:id="513812543">
      <w:bodyDiv w:val="1"/>
      <w:marLeft w:val="0"/>
      <w:marRight w:val="0"/>
      <w:marTop w:val="0"/>
      <w:marBottom w:val="0"/>
      <w:divBdr>
        <w:top w:val="none" w:sz="0" w:space="0" w:color="auto"/>
        <w:left w:val="none" w:sz="0" w:space="0" w:color="auto"/>
        <w:bottom w:val="none" w:sz="0" w:space="0" w:color="auto"/>
        <w:right w:val="none" w:sz="0" w:space="0" w:color="auto"/>
      </w:divBdr>
      <w:divsChild>
        <w:div w:id="1544249375">
          <w:marLeft w:val="0"/>
          <w:marRight w:val="0"/>
          <w:marTop w:val="0"/>
          <w:marBottom w:val="0"/>
          <w:divBdr>
            <w:top w:val="none" w:sz="0" w:space="0" w:color="auto"/>
            <w:left w:val="none" w:sz="0" w:space="0" w:color="auto"/>
            <w:bottom w:val="none" w:sz="0" w:space="0" w:color="auto"/>
            <w:right w:val="none" w:sz="0" w:space="0" w:color="auto"/>
          </w:divBdr>
          <w:divsChild>
            <w:div w:id="2022127233">
              <w:marLeft w:val="0"/>
              <w:marRight w:val="0"/>
              <w:marTop w:val="0"/>
              <w:marBottom w:val="0"/>
              <w:divBdr>
                <w:top w:val="none" w:sz="0" w:space="0" w:color="auto"/>
                <w:left w:val="none" w:sz="0" w:space="0" w:color="auto"/>
                <w:bottom w:val="none" w:sz="0" w:space="0" w:color="auto"/>
                <w:right w:val="none" w:sz="0" w:space="0" w:color="auto"/>
              </w:divBdr>
            </w:div>
            <w:div w:id="770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0612">
      <w:bodyDiv w:val="1"/>
      <w:marLeft w:val="0"/>
      <w:marRight w:val="0"/>
      <w:marTop w:val="0"/>
      <w:marBottom w:val="0"/>
      <w:divBdr>
        <w:top w:val="none" w:sz="0" w:space="0" w:color="auto"/>
        <w:left w:val="none" w:sz="0" w:space="0" w:color="auto"/>
        <w:bottom w:val="none" w:sz="0" w:space="0" w:color="auto"/>
        <w:right w:val="none" w:sz="0" w:space="0" w:color="auto"/>
      </w:divBdr>
    </w:div>
    <w:div w:id="579366664">
      <w:bodyDiv w:val="1"/>
      <w:marLeft w:val="0"/>
      <w:marRight w:val="0"/>
      <w:marTop w:val="0"/>
      <w:marBottom w:val="0"/>
      <w:divBdr>
        <w:top w:val="none" w:sz="0" w:space="0" w:color="auto"/>
        <w:left w:val="none" w:sz="0" w:space="0" w:color="auto"/>
        <w:bottom w:val="none" w:sz="0" w:space="0" w:color="auto"/>
        <w:right w:val="none" w:sz="0" w:space="0" w:color="auto"/>
      </w:divBdr>
    </w:div>
    <w:div w:id="620460505">
      <w:bodyDiv w:val="1"/>
      <w:marLeft w:val="0"/>
      <w:marRight w:val="0"/>
      <w:marTop w:val="0"/>
      <w:marBottom w:val="0"/>
      <w:divBdr>
        <w:top w:val="none" w:sz="0" w:space="0" w:color="auto"/>
        <w:left w:val="none" w:sz="0" w:space="0" w:color="auto"/>
        <w:bottom w:val="none" w:sz="0" w:space="0" w:color="auto"/>
        <w:right w:val="none" w:sz="0" w:space="0" w:color="auto"/>
      </w:divBdr>
    </w:div>
    <w:div w:id="760955721">
      <w:bodyDiv w:val="1"/>
      <w:marLeft w:val="0"/>
      <w:marRight w:val="0"/>
      <w:marTop w:val="0"/>
      <w:marBottom w:val="0"/>
      <w:divBdr>
        <w:top w:val="none" w:sz="0" w:space="0" w:color="auto"/>
        <w:left w:val="none" w:sz="0" w:space="0" w:color="auto"/>
        <w:bottom w:val="none" w:sz="0" w:space="0" w:color="auto"/>
        <w:right w:val="none" w:sz="0" w:space="0" w:color="auto"/>
      </w:divBdr>
    </w:div>
    <w:div w:id="763578180">
      <w:bodyDiv w:val="1"/>
      <w:marLeft w:val="0"/>
      <w:marRight w:val="0"/>
      <w:marTop w:val="0"/>
      <w:marBottom w:val="0"/>
      <w:divBdr>
        <w:top w:val="none" w:sz="0" w:space="0" w:color="auto"/>
        <w:left w:val="none" w:sz="0" w:space="0" w:color="auto"/>
        <w:bottom w:val="none" w:sz="0" w:space="0" w:color="auto"/>
        <w:right w:val="none" w:sz="0" w:space="0" w:color="auto"/>
      </w:divBdr>
    </w:div>
    <w:div w:id="767965126">
      <w:bodyDiv w:val="1"/>
      <w:marLeft w:val="0"/>
      <w:marRight w:val="0"/>
      <w:marTop w:val="0"/>
      <w:marBottom w:val="0"/>
      <w:divBdr>
        <w:top w:val="none" w:sz="0" w:space="0" w:color="auto"/>
        <w:left w:val="none" w:sz="0" w:space="0" w:color="auto"/>
        <w:bottom w:val="none" w:sz="0" w:space="0" w:color="auto"/>
        <w:right w:val="none" w:sz="0" w:space="0" w:color="auto"/>
      </w:divBdr>
    </w:div>
    <w:div w:id="830481846">
      <w:bodyDiv w:val="1"/>
      <w:marLeft w:val="0"/>
      <w:marRight w:val="0"/>
      <w:marTop w:val="0"/>
      <w:marBottom w:val="0"/>
      <w:divBdr>
        <w:top w:val="none" w:sz="0" w:space="0" w:color="auto"/>
        <w:left w:val="none" w:sz="0" w:space="0" w:color="auto"/>
        <w:bottom w:val="none" w:sz="0" w:space="0" w:color="auto"/>
        <w:right w:val="none" w:sz="0" w:space="0" w:color="auto"/>
      </w:divBdr>
    </w:div>
    <w:div w:id="852256869">
      <w:bodyDiv w:val="1"/>
      <w:marLeft w:val="0"/>
      <w:marRight w:val="0"/>
      <w:marTop w:val="0"/>
      <w:marBottom w:val="0"/>
      <w:divBdr>
        <w:top w:val="none" w:sz="0" w:space="0" w:color="auto"/>
        <w:left w:val="none" w:sz="0" w:space="0" w:color="auto"/>
        <w:bottom w:val="none" w:sz="0" w:space="0" w:color="auto"/>
        <w:right w:val="none" w:sz="0" w:space="0" w:color="auto"/>
      </w:divBdr>
      <w:divsChild>
        <w:div w:id="1743481865">
          <w:marLeft w:val="0"/>
          <w:marRight w:val="0"/>
          <w:marTop w:val="0"/>
          <w:marBottom w:val="0"/>
          <w:divBdr>
            <w:top w:val="none" w:sz="0" w:space="0" w:color="auto"/>
            <w:left w:val="none" w:sz="0" w:space="0" w:color="auto"/>
            <w:bottom w:val="none" w:sz="0" w:space="0" w:color="auto"/>
            <w:right w:val="none" w:sz="0" w:space="0" w:color="auto"/>
          </w:divBdr>
          <w:divsChild>
            <w:div w:id="8166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00066">
      <w:bodyDiv w:val="1"/>
      <w:marLeft w:val="0"/>
      <w:marRight w:val="0"/>
      <w:marTop w:val="0"/>
      <w:marBottom w:val="0"/>
      <w:divBdr>
        <w:top w:val="none" w:sz="0" w:space="0" w:color="auto"/>
        <w:left w:val="none" w:sz="0" w:space="0" w:color="auto"/>
        <w:bottom w:val="none" w:sz="0" w:space="0" w:color="auto"/>
        <w:right w:val="none" w:sz="0" w:space="0" w:color="auto"/>
      </w:divBdr>
    </w:div>
    <w:div w:id="953295187">
      <w:bodyDiv w:val="1"/>
      <w:marLeft w:val="0"/>
      <w:marRight w:val="0"/>
      <w:marTop w:val="0"/>
      <w:marBottom w:val="0"/>
      <w:divBdr>
        <w:top w:val="none" w:sz="0" w:space="0" w:color="auto"/>
        <w:left w:val="none" w:sz="0" w:space="0" w:color="auto"/>
        <w:bottom w:val="none" w:sz="0" w:space="0" w:color="auto"/>
        <w:right w:val="none" w:sz="0" w:space="0" w:color="auto"/>
      </w:divBdr>
    </w:div>
    <w:div w:id="988359407">
      <w:bodyDiv w:val="1"/>
      <w:marLeft w:val="0"/>
      <w:marRight w:val="0"/>
      <w:marTop w:val="0"/>
      <w:marBottom w:val="0"/>
      <w:divBdr>
        <w:top w:val="none" w:sz="0" w:space="0" w:color="auto"/>
        <w:left w:val="none" w:sz="0" w:space="0" w:color="auto"/>
        <w:bottom w:val="none" w:sz="0" w:space="0" w:color="auto"/>
        <w:right w:val="none" w:sz="0" w:space="0" w:color="auto"/>
      </w:divBdr>
    </w:div>
    <w:div w:id="1082066254">
      <w:bodyDiv w:val="1"/>
      <w:marLeft w:val="0"/>
      <w:marRight w:val="0"/>
      <w:marTop w:val="0"/>
      <w:marBottom w:val="0"/>
      <w:divBdr>
        <w:top w:val="none" w:sz="0" w:space="0" w:color="auto"/>
        <w:left w:val="none" w:sz="0" w:space="0" w:color="auto"/>
        <w:bottom w:val="none" w:sz="0" w:space="0" w:color="auto"/>
        <w:right w:val="none" w:sz="0" w:space="0" w:color="auto"/>
      </w:divBdr>
      <w:divsChild>
        <w:div w:id="1239242569">
          <w:marLeft w:val="0"/>
          <w:marRight w:val="0"/>
          <w:marTop w:val="0"/>
          <w:marBottom w:val="0"/>
          <w:divBdr>
            <w:top w:val="none" w:sz="0" w:space="0" w:color="auto"/>
            <w:left w:val="none" w:sz="0" w:space="0" w:color="auto"/>
            <w:bottom w:val="none" w:sz="0" w:space="0" w:color="auto"/>
            <w:right w:val="none" w:sz="0" w:space="0" w:color="auto"/>
          </w:divBdr>
          <w:divsChild>
            <w:div w:id="8787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1406">
      <w:bodyDiv w:val="1"/>
      <w:marLeft w:val="0"/>
      <w:marRight w:val="0"/>
      <w:marTop w:val="0"/>
      <w:marBottom w:val="0"/>
      <w:divBdr>
        <w:top w:val="none" w:sz="0" w:space="0" w:color="auto"/>
        <w:left w:val="none" w:sz="0" w:space="0" w:color="auto"/>
        <w:bottom w:val="none" w:sz="0" w:space="0" w:color="auto"/>
        <w:right w:val="none" w:sz="0" w:space="0" w:color="auto"/>
      </w:divBdr>
      <w:divsChild>
        <w:div w:id="221142441">
          <w:marLeft w:val="0"/>
          <w:marRight w:val="0"/>
          <w:marTop w:val="0"/>
          <w:marBottom w:val="0"/>
          <w:divBdr>
            <w:top w:val="none" w:sz="0" w:space="0" w:color="auto"/>
            <w:left w:val="none" w:sz="0" w:space="0" w:color="auto"/>
            <w:bottom w:val="none" w:sz="0" w:space="0" w:color="auto"/>
            <w:right w:val="none" w:sz="0" w:space="0" w:color="auto"/>
          </w:divBdr>
          <w:divsChild>
            <w:div w:id="2056730965">
              <w:marLeft w:val="0"/>
              <w:marRight w:val="0"/>
              <w:marTop w:val="0"/>
              <w:marBottom w:val="0"/>
              <w:divBdr>
                <w:top w:val="none" w:sz="0" w:space="0" w:color="auto"/>
                <w:left w:val="none" w:sz="0" w:space="0" w:color="auto"/>
                <w:bottom w:val="none" w:sz="0" w:space="0" w:color="auto"/>
                <w:right w:val="none" w:sz="0" w:space="0" w:color="auto"/>
              </w:divBdr>
              <w:divsChild>
                <w:div w:id="10418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852">
      <w:bodyDiv w:val="1"/>
      <w:marLeft w:val="0"/>
      <w:marRight w:val="0"/>
      <w:marTop w:val="0"/>
      <w:marBottom w:val="0"/>
      <w:divBdr>
        <w:top w:val="none" w:sz="0" w:space="0" w:color="auto"/>
        <w:left w:val="none" w:sz="0" w:space="0" w:color="auto"/>
        <w:bottom w:val="none" w:sz="0" w:space="0" w:color="auto"/>
        <w:right w:val="none" w:sz="0" w:space="0" w:color="auto"/>
      </w:divBdr>
    </w:div>
    <w:div w:id="1143356149">
      <w:bodyDiv w:val="1"/>
      <w:marLeft w:val="0"/>
      <w:marRight w:val="0"/>
      <w:marTop w:val="0"/>
      <w:marBottom w:val="0"/>
      <w:divBdr>
        <w:top w:val="none" w:sz="0" w:space="0" w:color="auto"/>
        <w:left w:val="none" w:sz="0" w:space="0" w:color="auto"/>
        <w:bottom w:val="none" w:sz="0" w:space="0" w:color="auto"/>
        <w:right w:val="none" w:sz="0" w:space="0" w:color="auto"/>
      </w:divBdr>
      <w:divsChild>
        <w:div w:id="1273122540">
          <w:marLeft w:val="0"/>
          <w:marRight w:val="0"/>
          <w:marTop w:val="0"/>
          <w:marBottom w:val="0"/>
          <w:divBdr>
            <w:top w:val="none" w:sz="0" w:space="0" w:color="auto"/>
            <w:left w:val="none" w:sz="0" w:space="0" w:color="auto"/>
            <w:bottom w:val="none" w:sz="0" w:space="0" w:color="auto"/>
            <w:right w:val="none" w:sz="0" w:space="0" w:color="auto"/>
          </w:divBdr>
          <w:divsChild>
            <w:div w:id="644239361">
              <w:marLeft w:val="0"/>
              <w:marRight w:val="0"/>
              <w:marTop w:val="0"/>
              <w:marBottom w:val="0"/>
              <w:divBdr>
                <w:top w:val="none" w:sz="0" w:space="0" w:color="auto"/>
                <w:left w:val="none" w:sz="0" w:space="0" w:color="auto"/>
                <w:bottom w:val="none" w:sz="0" w:space="0" w:color="auto"/>
                <w:right w:val="none" w:sz="0" w:space="0" w:color="auto"/>
              </w:divBdr>
              <w:divsChild>
                <w:div w:id="4752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6704">
      <w:bodyDiv w:val="1"/>
      <w:marLeft w:val="0"/>
      <w:marRight w:val="0"/>
      <w:marTop w:val="0"/>
      <w:marBottom w:val="0"/>
      <w:divBdr>
        <w:top w:val="none" w:sz="0" w:space="0" w:color="auto"/>
        <w:left w:val="none" w:sz="0" w:space="0" w:color="auto"/>
        <w:bottom w:val="none" w:sz="0" w:space="0" w:color="auto"/>
        <w:right w:val="none" w:sz="0" w:space="0" w:color="auto"/>
      </w:divBdr>
    </w:div>
    <w:div w:id="1214197845">
      <w:bodyDiv w:val="1"/>
      <w:marLeft w:val="0"/>
      <w:marRight w:val="0"/>
      <w:marTop w:val="0"/>
      <w:marBottom w:val="0"/>
      <w:divBdr>
        <w:top w:val="none" w:sz="0" w:space="0" w:color="auto"/>
        <w:left w:val="none" w:sz="0" w:space="0" w:color="auto"/>
        <w:bottom w:val="none" w:sz="0" w:space="0" w:color="auto"/>
        <w:right w:val="none" w:sz="0" w:space="0" w:color="auto"/>
      </w:divBdr>
    </w:div>
    <w:div w:id="1264530163">
      <w:bodyDiv w:val="1"/>
      <w:marLeft w:val="0"/>
      <w:marRight w:val="0"/>
      <w:marTop w:val="0"/>
      <w:marBottom w:val="0"/>
      <w:divBdr>
        <w:top w:val="none" w:sz="0" w:space="0" w:color="auto"/>
        <w:left w:val="none" w:sz="0" w:space="0" w:color="auto"/>
        <w:bottom w:val="none" w:sz="0" w:space="0" w:color="auto"/>
        <w:right w:val="none" w:sz="0" w:space="0" w:color="auto"/>
      </w:divBdr>
      <w:divsChild>
        <w:div w:id="1862668134">
          <w:marLeft w:val="0"/>
          <w:marRight w:val="0"/>
          <w:marTop w:val="0"/>
          <w:marBottom w:val="0"/>
          <w:divBdr>
            <w:top w:val="none" w:sz="0" w:space="0" w:color="auto"/>
            <w:left w:val="none" w:sz="0" w:space="0" w:color="auto"/>
            <w:bottom w:val="none" w:sz="0" w:space="0" w:color="auto"/>
            <w:right w:val="none" w:sz="0" w:space="0" w:color="auto"/>
          </w:divBdr>
          <w:divsChild>
            <w:div w:id="1330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5994">
      <w:bodyDiv w:val="1"/>
      <w:marLeft w:val="0"/>
      <w:marRight w:val="0"/>
      <w:marTop w:val="0"/>
      <w:marBottom w:val="0"/>
      <w:divBdr>
        <w:top w:val="none" w:sz="0" w:space="0" w:color="auto"/>
        <w:left w:val="none" w:sz="0" w:space="0" w:color="auto"/>
        <w:bottom w:val="none" w:sz="0" w:space="0" w:color="auto"/>
        <w:right w:val="none" w:sz="0" w:space="0" w:color="auto"/>
      </w:divBdr>
      <w:divsChild>
        <w:div w:id="1441074342">
          <w:marLeft w:val="0"/>
          <w:marRight w:val="0"/>
          <w:marTop w:val="0"/>
          <w:marBottom w:val="0"/>
          <w:divBdr>
            <w:top w:val="none" w:sz="0" w:space="0" w:color="auto"/>
            <w:left w:val="none" w:sz="0" w:space="0" w:color="auto"/>
            <w:bottom w:val="none" w:sz="0" w:space="0" w:color="auto"/>
            <w:right w:val="none" w:sz="0" w:space="0" w:color="auto"/>
          </w:divBdr>
          <w:divsChild>
            <w:div w:id="636570845">
              <w:marLeft w:val="0"/>
              <w:marRight w:val="0"/>
              <w:marTop w:val="0"/>
              <w:marBottom w:val="0"/>
              <w:divBdr>
                <w:top w:val="none" w:sz="0" w:space="0" w:color="auto"/>
                <w:left w:val="none" w:sz="0" w:space="0" w:color="auto"/>
                <w:bottom w:val="none" w:sz="0" w:space="0" w:color="auto"/>
                <w:right w:val="none" w:sz="0" w:space="0" w:color="auto"/>
              </w:divBdr>
              <w:divsChild>
                <w:div w:id="5441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2196">
      <w:bodyDiv w:val="1"/>
      <w:marLeft w:val="0"/>
      <w:marRight w:val="0"/>
      <w:marTop w:val="0"/>
      <w:marBottom w:val="0"/>
      <w:divBdr>
        <w:top w:val="none" w:sz="0" w:space="0" w:color="auto"/>
        <w:left w:val="none" w:sz="0" w:space="0" w:color="auto"/>
        <w:bottom w:val="none" w:sz="0" w:space="0" w:color="auto"/>
        <w:right w:val="none" w:sz="0" w:space="0" w:color="auto"/>
      </w:divBdr>
    </w:div>
    <w:div w:id="1354957711">
      <w:bodyDiv w:val="1"/>
      <w:marLeft w:val="0"/>
      <w:marRight w:val="0"/>
      <w:marTop w:val="0"/>
      <w:marBottom w:val="0"/>
      <w:divBdr>
        <w:top w:val="none" w:sz="0" w:space="0" w:color="auto"/>
        <w:left w:val="none" w:sz="0" w:space="0" w:color="auto"/>
        <w:bottom w:val="none" w:sz="0" w:space="0" w:color="auto"/>
        <w:right w:val="none" w:sz="0" w:space="0" w:color="auto"/>
      </w:divBdr>
    </w:div>
    <w:div w:id="1371224273">
      <w:bodyDiv w:val="1"/>
      <w:marLeft w:val="0"/>
      <w:marRight w:val="0"/>
      <w:marTop w:val="0"/>
      <w:marBottom w:val="0"/>
      <w:divBdr>
        <w:top w:val="none" w:sz="0" w:space="0" w:color="auto"/>
        <w:left w:val="none" w:sz="0" w:space="0" w:color="auto"/>
        <w:bottom w:val="none" w:sz="0" w:space="0" w:color="auto"/>
        <w:right w:val="none" w:sz="0" w:space="0" w:color="auto"/>
      </w:divBdr>
    </w:div>
    <w:div w:id="1445492820">
      <w:bodyDiv w:val="1"/>
      <w:marLeft w:val="0"/>
      <w:marRight w:val="0"/>
      <w:marTop w:val="0"/>
      <w:marBottom w:val="0"/>
      <w:divBdr>
        <w:top w:val="none" w:sz="0" w:space="0" w:color="auto"/>
        <w:left w:val="none" w:sz="0" w:space="0" w:color="auto"/>
        <w:bottom w:val="none" w:sz="0" w:space="0" w:color="auto"/>
        <w:right w:val="none" w:sz="0" w:space="0" w:color="auto"/>
      </w:divBdr>
      <w:divsChild>
        <w:div w:id="861208795">
          <w:marLeft w:val="0"/>
          <w:marRight w:val="0"/>
          <w:marTop w:val="0"/>
          <w:marBottom w:val="0"/>
          <w:divBdr>
            <w:top w:val="none" w:sz="0" w:space="0" w:color="auto"/>
            <w:left w:val="none" w:sz="0" w:space="0" w:color="auto"/>
            <w:bottom w:val="none" w:sz="0" w:space="0" w:color="auto"/>
            <w:right w:val="none" w:sz="0" w:space="0" w:color="auto"/>
          </w:divBdr>
          <w:divsChild>
            <w:div w:id="626353440">
              <w:marLeft w:val="0"/>
              <w:marRight w:val="0"/>
              <w:marTop w:val="0"/>
              <w:marBottom w:val="0"/>
              <w:divBdr>
                <w:top w:val="none" w:sz="0" w:space="0" w:color="auto"/>
                <w:left w:val="none" w:sz="0" w:space="0" w:color="auto"/>
                <w:bottom w:val="none" w:sz="0" w:space="0" w:color="auto"/>
                <w:right w:val="none" w:sz="0" w:space="0" w:color="auto"/>
              </w:divBdr>
              <w:divsChild>
                <w:div w:id="235632402">
                  <w:marLeft w:val="0"/>
                  <w:marRight w:val="0"/>
                  <w:marTop w:val="0"/>
                  <w:marBottom w:val="0"/>
                  <w:divBdr>
                    <w:top w:val="none" w:sz="0" w:space="0" w:color="auto"/>
                    <w:left w:val="none" w:sz="0" w:space="0" w:color="auto"/>
                    <w:bottom w:val="none" w:sz="0" w:space="0" w:color="auto"/>
                    <w:right w:val="none" w:sz="0" w:space="0" w:color="auto"/>
                  </w:divBdr>
                  <w:divsChild>
                    <w:div w:id="20728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564">
      <w:bodyDiv w:val="1"/>
      <w:marLeft w:val="0"/>
      <w:marRight w:val="0"/>
      <w:marTop w:val="0"/>
      <w:marBottom w:val="0"/>
      <w:divBdr>
        <w:top w:val="none" w:sz="0" w:space="0" w:color="auto"/>
        <w:left w:val="none" w:sz="0" w:space="0" w:color="auto"/>
        <w:bottom w:val="none" w:sz="0" w:space="0" w:color="auto"/>
        <w:right w:val="none" w:sz="0" w:space="0" w:color="auto"/>
      </w:divBdr>
    </w:div>
    <w:div w:id="1532382965">
      <w:bodyDiv w:val="1"/>
      <w:marLeft w:val="0"/>
      <w:marRight w:val="0"/>
      <w:marTop w:val="0"/>
      <w:marBottom w:val="0"/>
      <w:divBdr>
        <w:top w:val="none" w:sz="0" w:space="0" w:color="auto"/>
        <w:left w:val="none" w:sz="0" w:space="0" w:color="auto"/>
        <w:bottom w:val="none" w:sz="0" w:space="0" w:color="auto"/>
        <w:right w:val="none" w:sz="0" w:space="0" w:color="auto"/>
      </w:divBdr>
    </w:div>
    <w:div w:id="1564558376">
      <w:bodyDiv w:val="1"/>
      <w:marLeft w:val="0"/>
      <w:marRight w:val="0"/>
      <w:marTop w:val="0"/>
      <w:marBottom w:val="0"/>
      <w:divBdr>
        <w:top w:val="none" w:sz="0" w:space="0" w:color="auto"/>
        <w:left w:val="none" w:sz="0" w:space="0" w:color="auto"/>
        <w:bottom w:val="none" w:sz="0" w:space="0" w:color="auto"/>
        <w:right w:val="none" w:sz="0" w:space="0" w:color="auto"/>
      </w:divBdr>
    </w:div>
    <w:div w:id="1578243268">
      <w:bodyDiv w:val="1"/>
      <w:marLeft w:val="0"/>
      <w:marRight w:val="0"/>
      <w:marTop w:val="0"/>
      <w:marBottom w:val="0"/>
      <w:divBdr>
        <w:top w:val="none" w:sz="0" w:space="0" w:color="auto"/>
        <w:left w:val="none" w:sz="0" w:space="0" w:color="auto"/>
        <w:bottom w:val="none" w:sz="0" w:space="0" w:color="auto"/>
        <w:right w:val="none" w:sz="0" w:space="0" w:color="auto"/>
      </w:divBdr>
    </w:div>
    <w:div w:id="1586767759">
      <w:bodyDiv w:val="1"/>
      <w:marLeft w:val="0"/>
      <w:marRight w:val="0"/>
      <w:marTop w:val="0"/>
      <w:marBottom w:val="0"/>
      <w:divBdr>
        <w:top w:val="none" w:sz="0" w:space="0" w:color="auto"/>
        <w:left w:val="none" w:sz="0" w:space="0" w:color="auto"/>
        <w:bottom w:val="none" w:sz="0" w:space="0" w:color="auto"/>
        <w:right w:val="none" w:sz="0" w:space="0" w:color="auto"/>
      </w:divBdr>
      <w:divsChild>
        <w:div w:id="454101982">
          <w:marLeft w:val="0"/>
          <w:marRight w:val="0"/>
          <w:marTop w:val="0"/>
          <w:marBottom w:val="0"/>
          <w:divBdr>
            <w:top w:val="none" w:sz="0" w:space="0" w:color="auto"/>
            <w:left w:val="none" w:sz="0" w:space="0" w:color="auto"/>
            <w:bottom w:val="none" w:sz="0" w:space="0" w:color="auto"/>
            <w:right w:val="none" w:sz="0" w:space="0" w:color="auto"/>
          </w:divBdr>
          <w:divsChild>
            <w:div w:id="8612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6021">
      <w:bodyDiv w:val="1"/>
      <w:marLeft w:val="0"/>
      <w:marRight w:val="0"/>
      <w:marTop w:val="0"/>
      <w:marBottom w:val="0"/>
      <w:divBdr>
        <w:top w:val="none" w:sz="0" w:space="0" w:color="auto"/>
        <w:left w:val="none" w:sz="0" w:space="0" w:color="auto"/>
        <w:bottom w:val="none" w:sz="0" w:space="0" w:color="auto"/>
        <w:right w:val="none" w:sz="0" w:space="0" w:color="auto"/>
      </w:divBdr>
    </w:div>
    <w:div w:id="1660620564">
      <w:bodyDiv w:val="1"/>
      <w:marLeft w:val="0"/>
      <w:marRight w:val="0"/>
      <w:marTop w:val="0"/>
      <w:marBottom w:val="0"/>
      <w:divBdr>
        <w:top w:val="none" w:sz="0" w:space="0" w:color="auto"/>
        <w:left w:val="none" w:sz="0" w:space="0" w:color="auto"/>
        <w:bottom w:val="none" w:sz="0" w:space="0" w:color="auto"/>
        <w:right w:val="none" w:sz="0" w:space="0" w:color="auto"/>
      </w:divBdr>
    </w:div>
    <w:div w:id="1699349240">
      <w:bodyDiv w:val="1"/>
      <w:marLeft w:val="0"/>
      <w:marRight w:val="0"/>
      <w:marTop w:val="0"/>
      <w:marBottom w:val="0"/>
      <w:divBdr>
        <w:top w:val="none" w:sz="0" w:space="0" w:color="auto"/>
        <w:left w:val="none" w:sz="0" w:space="0" w:color="auto"/>
        <w:bottom w:val="none" w:sz="0" w:space="0" w:color="auto"/>
        <w:right w:val="none" w:sz="0" w:space="0" w:color="auto"/>
      </w:divBdr>
    </w:div>
    <w:div w:id="1781680690">
      <w:bodyDiv w:val="1"/>
      <w:marLeft w:val="0"/>
      <w:marRight w:val="0"/>
      <w:marTop w:val="0"/>
      <w:marBottom w:val="0"/>
      <w:divBdr>
        <w:top w:val="none" w:sz="0" w:space="0" w:color="auto"/>
        <w:left w:val="none" w:sz="0" w:space="0" w:color="auto"/>
        <w:bottom w:val="none" w:sz="0" w:space="0" w:color="auto"/>
        <w:right w:val="none" w:sz="0" w:space="0" w:color="auto"/>
      </w:divBdr>
    </w:div>
    <w:div w:id="1876506525">
      <w:bodyDiv w:val="1"/>
      <w:marLeft w:val="0"/>
      <w:marRight w:val="0"/>
      <w:marTop w:val="0"/>
      <w:marBottom w:val="0"/>
      <w:divBdr>
        <w:top w:val="none" w:sz="0" w:space="0" w:color="auto"/>
        <w:left w:val="none" w:sz="0" w:space="0" w:color="auto"/>
        <w:bottom w:val="none" w:sz="0" w:space="0" w:color="auto"/>
        <w:right w:val="none" w:sz="0" w:space="0" w:color="auto"/>
      </w:divBdr>
    </w:div>
    <w:div w:id="1980768259">
      <w:bodyDiv w:val="1"/>
      <w:marLeft w:val="0"/>
      <w:marRight w:val="0"/>
      <w:marTop w:val="0"/>
      <w:marBottom w:val="0"/>
      <w:divBdr>
        <w:top w:val="none" w:sz="0" w:space="0" w:color="auto"/>
        <w:left w:val="none" w:sz="0" w:space="0" w:color="auto"/>
        <w:bottom w:val="none" w:sz="0" w:space="0" w:color="auto"/>
        <w:right w:val="none" w:sz="0" w:space="0" w:color="auto"/>
      </w:divBdr>
    </w:div>
    <w:div w:id="1983460822">
      <w:bodyDiv w:val="1"/>
      <w:marLeft w:val="0"/>
      <w:marRight w:val="0"/>
      <w:marTop w:val="0"/>
      <w:marBottom w:val="0"/>
      <w:divBdr>
        <w:top w:val="none" w:sz="0" w:space="0" w:color="auto"/>
        <w:left w:val="none" w:sz="0" w:space="0" w:color="auto"/>
        <w:bottom w:val="none" w:sz="0" w:space="0" w:color="auto"/>
        <w:right w:val="none" w:sz="0" w:space="0" w:color="auto"/>
      </w:divBdr>
    </w:div>
    <w:div w:id="2014992028">
      <w:bodyDiv w:val="1"/>
      <w:marLeft w:val="0"/>
      <w:marRight w:val="0"/>
      <w:marTop w:val="0"/>
      <w:marBottom w:val="0"/>
      <w:divBdr>
        <w:top w:val="none" w:sz="0" w:space="0" w:color="auto"/>
        <w:left w:val="none" w:sz="0" w:space="0" w:color="auto"/>
        <w:bottom w:val="none" w:sz="0" w:space="0" w:color="auto"/>
        <w:right w:val="none" w:sz="0" w:space="0" w:color="auto"/>
      </w:divBdr>
    </w:div>
    <w:div w:id="2017927490">
      <w:bodyDiv w:val="1"/>
      <w:marLeft w:val="0"/>
      <w:marRight w:val="0"/>
      <w:marTop w:val="0"/>
      <w:marBottom w:val="0"/>
      <w:divBdr>
        <w:top w:val="none" w:sz="0" w:space="0" w:color="auto"/>
        <w:left w:val="none" w:sz="0" w:space="0" w:color="auto"/>
        <w:bottom w:val="none" w:sz="0" w:space="0" w:color="auto"/>
        <w:right w:val="none" w:sz="0" w:space="0" w:color="auto"/>
      </w:divBdr>
    </w:div>
    <w:div w:id="2096048295">
      <w:bodyDiv w:val="1"/>
      <w:marLeft w:val="0"/>
      <w:marRight w:val="0"/>
      <w:marTop w:val="0"/>
      <w:marBottom w:val="0"/>
      <w:divBdr>
        <w:top w:val="none" w:sz="0" w:space="0" w:color="auto"/>
        <w:left w:val="none" w:sz="0" w:space="0" w:color="auto"/>
        <w:bottom w:val="none" w:sz="0" w:space="0" w:color="auto"/>
        <w:right w:val="none" w:sz="0" w:space="0" w:color="auto"/>
      </w:divBdr>
    </w:div>
    <w:div w:id="2127116935">
      <w:bodyDiv w:val="1"/>
      <w:marLeft w:val="0"/>
      <w:marRight w:val="0"/>
      <w:marTop w:val="0"/>
      <w:marBottom w:val="0"/>
      <w:divBdr>
        <w:top w:val="none" w:sz="0" w:space="0" w:color="auto"/>
        <w:left w:val="none" w:sz="0" w:space="0" w:color="auto"/>
        <w:bottom w:val="none" w:sz="0" w:space="0" w:color="auto"/>
        <w:right w:val="none" w:sz="0" w:space="0" w:color="auto"/>
      </w:divBdr>
      <w:divsChild>
        <w:div w:id="2010672726">
          <w:marLeft w:val="0"/>
          <w:marRight w:val="0"/>
          <w:marTop w:val="0"/>
          <w:marBottom w:val="0"/>
          <w:divBdr>
            <w:top w:val="none" w:sz="0" w:space="0" w:color="auto"/>
            <w:left w:val="none" w:sz="0" w:space="0" w:color="auto"/>
            <w:bottom w:val="none" w:sz="0" w:space="0" w:color="auto"/>
            <w:right w:val="none" w:sz="0" w:space="0" w:color="auto"/>
          </w:divBdr>
          <w:divsChild>
            <w:div w:id="2684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4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xOKTo44ZKLU" TargetMode="External"/><Relationship Id="rId18" Type="http://schemas.openxmlformats.org/officeDocument/2006/relationships/hyperlink" Target="https://www.euro.who.int/fr/publications/abstracts/social-determinants-of-health.-the-solid-facts" TargetMode="External"/><Relationship Id="rId26" Type="http://schemas.openxmlformats.org/officeDocument/2006/relationships/hyperlink" Target="https://www.college-de-france.fr/site/didier-fassin/L-illusion-dangereuse-de-legalite-devant-lepidemie.htm" TargetMode="External"/><Relationship Id="rId39" Type="http://schemas.openxmlformats.org/officeDocument/2006/relationships/fontTable" Target="fontTable.xml"/><Relationship Id="rId21" Type="http://schemas.openxmlformats.org/officeDocument/2006/relationships/hyperlink" Target="https://www.un.org/fr/universal-declaration-human-rights/index.html" TargetMode="External"/><Relationship Id="rId34" Type="http://schemas.openxmlformats.org/officeDocument/2006/relationships/hyperlink" Target="https://www.hcsp.fr/explore.cgi/avisrapportsdomaine?clefr=72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olidarites-sante.gouv.fr/IMG/pdf/Actes_du_colloque_inegalies_sociales_de_sante_mnistere_sante_sports_11012010b.pdf" TargetMode="External"/><Relationship Id="rId20" Type="http://schemas.openxmlformats.org/officeDocument/2006/relationships/hyperlink" Target="https://www.euro.who.int/__data/assets/pdf_file/0003/129675/Ottawa_Charter_F.pdf" TargetMode="External"/><Relationship Id="rId29" Type="http://schemas.openxmlformats.org/officeDocument/2006/relationships/hyperlink" Target="https://www.cnle.gouv.fr/IMG/pdf/IRDES_-_50_ans_de_sectorisation_psychiatriqu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irn.info/revue-francaise-des-affaires-sociales-2021-3.htm" TargetMode="External"/><Relationship Id="rId24" Type="http://schemas.openxmlformats.org/officeDocument/2006/relationships/hyperlink" Target="https://solidarites-sante.gouv.fr/IMG/pdf/dossier_sns_2017_vdefpost-consult.pdf" TargetMode="External"/><Relationship Id="rId32" Type="http://schemas.openxmlformats.org/officeDocument/2006/relationships/hyperlink" Target="https://www-cairn-info.acces-distant.sciencespo.fr/revue-agora-debats-jeunesses-2016-4-page-129.htm" TargetMode="External"/><Relationship Id="rId37" Type="http://schemas.openxmlformats.org/officeDocument/2006/relationships/hyperlink" Target="https://www.ncbi.nlm.nih.gov/pmc/articles/PMC2072932" TargetMode="External"/><Relationship Id="rId40" Type="http://schemas.openxmlformats.org/officeDocument/2006/relationships/theme" Target="theme/theme1.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hcsp.fr/explore.cgi/adsp?clef=1174" TargetMode="External"/><Relationship Id="rId23" Type="http://schemas.openxmlformats.org/officeDocument/2006/relationships/hyperlink" Target="https://solidarites-sante.gouv.fr/IMG/pdf/SNS-Feuille_de_route.pdf" TargetMode="External"/><Relationship Id="rId28" Type="http://schemas.openxmlformats.org/officeDocument/2006/relationships/hyperlink" Target="https://www.revue-quartmonde.org/10025?lang=fr" TargetMode="External"/><Relationship Id="rId36" Type="http://schemas.openxmlformats.org/officeDocument/2006/relationships/hyperlink" Target="https://www.igas.gouv.fr/spip.php?article240" TargetMode="External"/><Relationship Id="rId10" Type="http://schemas.openxmlformats.org/officeDocument/2006/relationships/hyperlink" Target="https://www.alternatives-economiques.fr/classements-comparaisons-normalisation-systemes-de-sante/00086685" TargetMode="External"/><Relationship Id="rId19" Type="http://schemas.openxmlformats.org/officeDocument/2006/relationships/hyperlink" Target="http://www.ohchr.org/Documents/Publications/Factsheet31_fr.pdf" TargetMode="External"/><Relationship Id="rId31" Type="http://schemas.openxmlformats.org/officeDocument/2006/relationships/hyperlink" Target="https://www.santepubliquefrance.fr/docs/le-mal-logement-determinant-sous-estime-de-la-sant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csp.fr/explore.cgi/adsp?clef=113" TargetMode="External"/><Relationship Id="rId22" Type="http://schemas.openxmlformats.org/officeDocument/2006/relationships/hyperlink" Target="https://www.who.int/fr/news-room/fact-sheets/detail/human-rights-and-health" TargetMode="External"/><Relationship Id="rId27" Type="http://schemas.openxmlformats.org/officeDocument/2006/relationships/hyperlink" Target="https://apps.who.int/gb/ebwha/pdf_files/EB148/B148_24-fr.pdf" TargetMode="External"/><Relationship Id="rId30" Type="http://schemas.openxmlformats.org/officeDocument/2006/relationships/hyperlink" Target="https://dares.travail-emploi.gouv.fr/publication/chiffres-cles-sur-les-conditions-de-travail-et-la-sante-au-travail" TargetMode="External"/><Relationship Id="rId35" Type="http://schemas.openxmlformats.org/officeDocument/2006/relationships/hyperlink" Target="https://www.inserm.fr/expertise-collective/inegalites-sociales-sante-en-lien-avec-alimentation-et-activite-physique"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credoc.fr/download/pdf/Sou/Sou1993-831.pdf" TargetMode="External"/><Relationship Id="rId17" Type="http://schemas.openxmlformats.org/officeDocument/2006/relationships/hyperlink" Target="https://www.lesechos.fr/2002/03/les-fortes-inegalites-et-les-inquietantes-fragilites-du-meilleur-systeme-de-sante-du-monde-687429" TargetMode="External"/><Relationship Id="rId25" Type="http://schemas.openxmlformats.org/officeDocument/2006/relationships/hyperlink" Target="https://solidarites-sante.gouv.fr/systeme-de-sante-et-medico-social/masante2022/" TargetMode="External"/><Relationship Id="rId33" Type="http://schemas.openxmlformats.org/officeDocument/2006/relationships/hyperlink" Target="https://www.cairn.info/revue-francaise-d-administration-publique-2014-1-page-207.htm" TargetMode="External"/><Relationship Id="rId38" Type="http://schemas.openxmlformats.org/officeDocument/2006/relationships/footer" Target="footer1.xml"/><Relationship Id="rId46"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3" Type="http://schemas.openxmlformats.org/officeDocument/2006/relationships/hyperlink" Target="https://www.santepubliquefrance.fr/les-inegalites-sociales-et-territoriales-de-sante" TargetMode="External"/><Relationship Id="rId18" Type="http://schemas.openxmlformats.org/officeDocument/2006/relationships/hyperlink" Target="https://espt.asso.fr/qui-sommes-nous/" TargetMode="External"/><Relationship Id="rId26" Type="http://schemas.openxmlformats.org/officeDocument/2006/relationships/hyperlink" Target="https://hal.ehesp.fr/hal-01824960" TargetMode="External"/><Relationship Id="rId3" Type="http://schemas.openxmlformats.org/officeDocument/2006/relationships/hyperlink" Target="https://drees.solidarites-sante.gouv.fr/publications/etudes-et-resultats/les-francais-vivent-plus-longtemps-mais-leur-esperance-de-vie-en" TargetMode="External"/><Relationship Id="rId21" Type="http://schemas.openxmlformats.org/officeDocument/2006/relationships/hyperlink" Target="https://www.legifrance.gouv.fr/jorf/id/JORFTEXT000043884445" TargetMode="External"/><Relationship Id="rId34" Type="http://schemas.openxmlformats.org/officeDocument/2006/relationships/hyperlink" Target="https://www.gouvernement.fr/lance-en-2011-le-dispositif-un-chez-soi-d-abord-fete-ses-10-ans" TargetMode="External"/><Relationship Id="rId7" Type="http://schemas.openxmlformats.org/officeDocument/2006/relationships/hyperlink" Target="https://www.youtube.com/watch?v=xOKTo44ZKLU" TargetMode="External"/><Relationship Id="rId12" Type="http://schemas.openxmlformats.org/officeDocument/2006/relationships/hyperlink" Target="http://www.mortsdelarue.org/IMG/pdf/Rapport_VF_maquette_2.pdf" TargetMode="External"/><Relationship Id="rId17" Type="http://schemas.openxmlformats.org/officeDocument/2006/relationships/hyperlink" Target="http://www.senat.fr/rap/r20-479/r20-479.html" TargetMode="External"/><Relationship Id="rId25" Type="http://schemas.openxmlformats.org/officeDocument/2006/relationships/hyperlink" Target="https://solidarites-sante.gouv.fr/IMG/pdf/dossier_sns_2017_vdefpost-consult.pdf" TargetMode="External"/><Relationship Id="rId33" Type="http://schemas.openxmlformats.org/officeDocument/2006/relationships/hyperlink" Target="https://www.liberation.fr/checknews/gestes-suicidaires-chez-les-adolescentes-sos-dune-jeunesse-en-detresse-20220110_USG4W6Q5WNAZZBJLED5776FUSM/" TargetMode="External"/><Relationship Id="rId2" Type="http://schemas.openxmlformats.org/officeDocument/2006/relationships/hyperlink" Target="https://www.insee.fr/fr/statistiques/3319895" TargetMode="External"/><Relationship Id="rId16" Type="http://schemas.openxmlformats.org/officeDocument/2006/relationships/hyperlink" Target="https://www.inegalites.fr/Les-inegalites-sociales-de-sante-une-question-politique-oubliee" TargetMode="External"/><Relationship Id="rId20" Type="http://schemas.openxmlformats.org/officeDocument/2006/relationships/hyperlink" Target="https://solidarites-sante.gouv.fr/IMG/pdf/note_de_cadrage_aller_vers.pdf" TargetMode="External"/><Relationship Id="rId29" Type="http://schemas.openxmlformats.org/officeDocument/2006/relationships/hyperlink" Target="https://www.revue-quartmonde.org/10025" TargetMode="External"/><Relationship Id="rId1" Type="http://schemas.openxmlformats.org/officeDocument/2006/relationships/hyperlink" Target="https://www.un.org/fr/universal-declaration-human-rights/index.html" TargetMode="External"/><Relationship Id="rId6" Type="http://schemas.openxmlformats.org/officeDocument/2006/relationships/hyperlink" Target="https://www.youtube.com/watch?v=xOKTo44ZKLU" TargetMode="External"/><Relationship Id="rId11" Type="http://schemas.openxmlformats.org/officeDocument/2006/relationships/hyperlink" Target="http://www.observationsociete.fr/revenus/pauvrete/pauvresnoncomptes.html" TargetMode="External"/><Relationship Id="rId24" Type="http://schemas.openxmlformats.org/officeDocument/2006/relationships/hyperlink" Target="https://www.santepubliquefrance.fr/docs/la-sante-en-action-septembre-2021-n-457-le-logement-determinant-majeur-de-la-sante-des-populations" TargetMode="External"/><Relationship Id="rId32" Type="http://schemas.openxmlformats.org/officeDocument/2006/relationships/hyperlink" Target="https://www.ccomptes.fr/system/files/2020-05/20200527-rapport-58-2-medecins-personnels-sante-scolaire.pdf" TargetMode="External"/><Relationship Id="rId5" Type="http://schemas.openxmlformats.org/officeDocument/2006/relationships/hyperlink" Target="https://www.un.org/sustainabledevelopment/fr/objectifs-de-developpement-durable/" TargetMode="External"/><Relationship Id="rId15" Type="http://schemas.openxmlformats.org/officeDocument/2006/relationships/hyperlink" Target="https://www.inegalites.fr/Les-inegalites-sociales-de-sante-une-question-politique-oubliee" TargetMode="External"/><Relationship Id="rId23" Type="http://schemas.openxmlformats.org/officeDocument/2006/relationships/hyperlink" Target="https://www.monde-diplomatique.fr/2017/12/ANDRZEJEWSKI/58205" TargetMode="External"/><Relationship Id="rId28" Type="http://schemas.openxmlformats.org/officeDocument/2006/relationships/hyperlink" Target="https://assurance-maladie.ameli.fr/qui-sommes-nous/publications-reference/assurance-maladie/rapports-thematiques/colloque-renoncement-acces-soins-actes-synthetiques" TargetMode="External"/><Relationship Id="rId10" Type="http://schemas.openxmlformats.org/officeDocument/2006/relationships/hyperlink" Target="https://bmjopen.bmj.com/content/bmjopen/11/11/e052888.full.pdf" TargetMode="External"/><Relationship Id="rId19" Type="http://schemas.openxmlformats.org/officeDocument/2006/relationships/hyperlink" Target="https://www.la-croix.com/Sciences-et-ethique/Covid-Agences-regionales-sante-accusations-justifiees-2021-01-18-1201135612" TargetMode="External"/><Relationship Id="rId31" Type="http://schemas.openxmlformats.org/officeDocument/2006/relationships/hyperlink" Target="https://www.insee.fr/fr/statistiques/5371239?sommaire=5371304" TargetMode="External"/><Relationship Id="rId4" Type="http://schemas.openxmlformats.org/officeDocument/2006/relationships/hyperlink" Target="http://www.ohchr.org/FR/hrbodies/cescr/pages/cescrindex.aspx" TargetMode="External"/><Relationship Id="rId9" Type="http://schemas.openxmlformats.org/officeDocument/2006/relationships/hyperlink" Target="https://www.college-de-france.fr/site/didier-fassin/L-illusion-dangereuse-de-legalite-devant-lepidemie.htm" TargetMode="External"/><Relationship Id="rId14" Type="http://schemas.openxmlformats.org/officeDocument/2006/relationships/hyperlink" Target="https://www.insee.fr/fr/statistiques/2012677" TargetMode="External"/><Relationship Id="rId22" Type="http://schemas.openxmlformats.org/officeDocument/2006/relationships/hyperlink" Target="https://solidarites-sante.gouv.fr/IMG/pdf/dossier_sns_2017_vdefpost-consult.pdf" TargetMode="External"/><Relationship Id="rId27" Type="http://schemas.openxmlformats.org/officeDocument/2006/relationships/hyperlink" Target="https://solidarites-sante.gouv.fr/IMG/pdf/avis_plen_060717_litteratie_en_sante_v_diffusee_env_pmc_2304_vuap_24_250418.pdf" TargetMode="External"/><Relationship Id="rId30" Type="http://schemas.openxmlformats.org/officeDocument/2006/relationships/hyperlink" Target="https://www.insee.fr/fr/statistiques/5371273?sommaire=5371304" TargetMode="External"/><Relationship Id="rId8" Type="http://schemas.openxmlformats.org/officeDocument/2006/relationships/hyperlink" Target="https://www.francetvinfo.fr/sante/maladie/coronavirus/covid-19-pour-un-francais-sur-deux-les-discriminations-ethniques-ont-augmente-avec-la-pandemie_434066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BFBAC-DD14-4AE8-A7A5-9B9C3072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14793</Words>
  <Characters>81363</Characters>
  <Application>Microsoft Office Word</Application>
  <DocSecurity>0</DocSecurity>
  <Lines>678</Lines>
  <Paragraphs>191</Paragraphs>
  <ScaleCrop>false</ScaleCrop>
  <HeadingPairs>
    <vt:vector size="2" baseType="variant">
      <vt:variant>
        <vt:lpstr>Titre</vt:lpstr>
      </vt:variant>
      <vt:variant>
        <vt:i4>1</vt:i4>
      </vt:variant>
    </vt:vector>
  </HeadingPairs>
  <TitlesOfParts>
    <vt:vector size="1" baseType="lpstr">
      <vt:lpstr/>
    </vt:vector>
  </TitlesOfParts>
  <Company>Ville de Mordelles</Company>
  <LinksUpToDate>false</LinksUpToDate>
  <CharactersWithSpaces>95965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CNCDH</dc:creator>
  <cp:keywords>inégalités, santé;droits humains;droits de l'homme</cp:keywords>
  <cp:lastModifiedBy>ROCHE Celine</cp:lastModifiedBy>
  <cp:revision>9</cp:revision>
  <cp:lastPrinted>2022-01-03T08:41:00Z</cp:lastPrinted>
  <dcterms:created xsi:type="dcterms:W3CDTF">2022-02-17T14:24:00Z</dcterms:created>
  <dcterms:modified xsi:type="dcterms:W3CDTF">2022-02-18T13:31:00Z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